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6ADFD" w14:textId="4342D37E" w:rsidR="00C10D58" w:rsidRPr="006D79D0" w:rsidRDefault="00B32CCF" w:rsidP="0031382F">
      <w:pPr>
        <w:spacing w:after="139" w:line="259" w:lineRule="auto"/>
        <w:ind w:left="0" w:right="5" w:firstLine="0"/>
        <w:jc w:val="right"/>
        <w:rPr>
          <w:bCs/>
          <w:color w:val="auto"/>
          <w:sz w:val="20"/>
          <w:szCs w:val="20"/>
        </w:rPr>
      </w:pPr>
      <w:r w:rsidRPr="006D79D0">
        <w:rPr>
          <w:bCs/>
          <w:color w:val="auto"/>
          <w:sz w:val="20"/>
          <w:szCs w:val="20"/>
        </w:rPr>
        <w:t xml:space="preserve">Załącznik nr 2 do Regulaminu </w:t>
      </w:r>
      <w:r w:rsidR="00DF4FE2" w:rsidRPr="006D79D0">
        <w:rPr>
          <w:bCs/>
          <w:color w:val="auto"/>
          <w:sz w:val="20"/>
          <w:szCs w:val="20"/>
        </w:rPr>
        <w:t>wyboru projektów</w:t>
      </w:r>
      <w:r w:rsidRPr="006D79D0">
        <w:rPr>
          <w:bCs/>
          <w:color w:val="auto"/>
          <w:sz w:val="20"/>
          <w:szCs w:val="20"/>
        </w:rPr>
        <w:t xml:space="preserve"> </w:t>
      </w:r>
    </w:p>
    <w:p w14:paraId="6FED775B" w14:textId="77777777" w:rsidR="00C10D58" w:rsidRPr="006D79D0" w:rsidRDefault="00B32CCF">
      <w:pPr>
        <w:spacing w:after="139" w:line="259" w:lineRule="auto"/>
        <w:ind w:left="50" w:right="0" w:firstLine="0"/>
        <w:jc w:val="center"/>
        <w:rPr>
          <w:color w:val="auto"/>
        </w:rPr>
      </w:pPr>
      <w:r w:rsidRPr="006D79D0">
        <w:rPr>
          <w:b/>
          <w:color w:val="auto"/>
        </w:rPr>
        <w:t xml:space="preserve"> </w:t>
      </w:r>
    </w:p>
    <w:p w14:paraId="6610F71A" w14:textId="344A104D" w:rsidR="00140E57" w:rsidRPr="00D068CD" w:rsidRDefault="001128B7" w:rsidP="00D068CD">
      <w:pPr>
        <w:spacing w:after="0" w:line="259" w:lineRule="auto"/>
        <w:ind w:left="0" w:right="9" w:firstLine="0"/>
        <w:jc w:val="center"/>
        <w:rPr>
          <w:b/>
          <w:color w:val="auto"/>
          <w:sz w:val="26"/>
          <w:szCs w:val="26"/>
        </w:rPr>
      </w:pPr>
      <w:r w:rsidRPr="006D79D0">
        <w:rPr>
          <w:b/>
          <w:color w:val="auto"/>
          <w:sz w:val="26"/>
          <w:szCs w:val="26"/>
        </w:rPr>
        <w:t>Przykładowy k</w:t>
      </w:r>
      <w:r w:rsidR="00643600" w:rsidRPr="006D79D0">
        <w:rPr>
          <w:b/>
          <w:color w:val="auto"/>
          <w:sz w:val="26"/>
          <w:szCs w:val="26"/>
        </w:rPr>
        <w:t xml:space="preserve">atalog wydatków kwalifikowalnych i niekwalifikowalnych </w:t>
      </w:r>
    </w:p>
    <w:p w14:paraId="3E517CFE" w14:textId="77777777" w:rsidR="00D068CD" w:rsidRDefault="00D068CD" w:rsidP="00D068CD">
      <w:pPr>
        <w:tabs>
          <w:tab w:val="left" w:pos="5518"/>
        </w:tabs>
        <w:spacing w:after="232" w:line="276" w:lineRule="auto"/>
        <w:ind w:left="0" w:right="9" w:firstLine="0"/>
        <w:rPr>
          <w:color w:val="auto"/>
          <w:szCs w:val="24"/>
        </w:rPr>
      </w:pPr>
    </w:p>
    <w:p w14:paraId="54CE6B5E" w14:textId="18603803" w:rsidR="00643600" w:rsidRPr="006D79D0" w:rsidRDefault="00643600" w:rsidP="00D068CD">
      <w:pPr>
        <w:tabs>
          <w:tab w:val="left" w:pos="5518"/>
        </w:tabs>
        <w:spacing w:after="232" w:line="276" w:lineRule="auto"/>
        <w:ind w:left="0" w:right="9" w:firstLine="0"/>
        <w:rPr>
          <w:b/>
          <w:bCs/>
          <w:color w:val="auto"/>
          <w:szCs w:val="24"/>
        </w:rPr>
      </w:pPr>
      <w:r w:rsidRPr="006D79D0">
        <w:rPr>
          <w:color w:val="auto"/>
          <w:szCs w:val="24"/>
        </w:rPr>
        <w:t xml:space="preserve">Działanie </w:t>
      </w:r>
      <w:r w:rsidR="00B32CCF" w:rsidRPr="006D79D0">
        <w:rPr>
          <w:b/>
          <w:bCs/>
          <w:color w:val="auto"/>
          <w:szCs w:val="24"/>
        </w:rPr>
        <w:t>FELB.02.</w:t>
      </w:r>
      <w:r w:rsidR="004A0890" w:rsidRPr="006D79D0">
        <w:rPr>
          <w:b/>
          <w:bCs/>
          <w:color w:val="auto"/>
          <w:szCs w:val="24"/>
        </w:rPr>
        <w:t>1</w:t>
      </w:r>
      <w:r w:rsidR="0027010A" w:rsidRPr="006D79D0">
        <w:rPr>
          <w:b/>
          <w:bCs/>
          <w:color w:val="auto"/>
          <w:szCs w:val="24"/>
        </w:rPr>
        <w:t>1</w:t>
      </w:r>
      <w:r w:rsidR="00B32CCF" w:rsidRPr="006D79D0">
        <w:rPr>
          <w:b/>
          <w:bCs/>
          <w:color w:val="auto"/>
          <w:szCs w:val="24"/>
        </w:rPr>
        <w:t xml:space="preserve"> </w:t>
      </w:r>
      <w:r w:rsidR="004A0890" w:rsidRPr="006D79D0">
        <w:rPr>
          <w:b/>
          <w:bCs/>
          <w:color w:val="auto"/>
          <w:szCs w:val="24"/>
        </w:rPr>
        <w:t>Ochrona przyrody</w:t>
      </w:r>
      <w:r w:rsidR="0027010A" w:rsidRPr="006D79D0">
        <w:rPr>
          <w:b/>
          <w:bCs/>
          <w:color w:val="auto"/>
          <w:szCs w:val="24"/>
        </w:rPr>
        <w:t xml:space="preserve"> - ZIT</w:t>
      </w:r>
      <w:r w:rsidRPr="006D79D0">
        <w:rPr>
          <w:b/>
          <w:bCs/>
          <w:color w:val="auto"/>
          <w:szCs w:val="24"/>
        </w:rPr>
        <w:t>.</w:t>
      </w:r>
      <w:r w:rsidR="00E7154D" w:rsidRPr="006D79D0">
        <w:rPr>
          <w:b/>
          <w:bCs/>
          <w:color w:val="auto"/>
          <w:szCs w:val="24"/>
        </w:rPr>
        <w:tab/>
      </w:r>
    </w:p>
    <w:p w14:paraId="32280144" w14:textId="77C2547A" w:rsidR="00140E57" w:rsidRPr="006D79D0" w:rsidRDefault="00140E57" w:rsidP="00140E57">
      <w:pPr>
        <w:spacing w:after="0" w:line="276" w:lineRule="auto"/>
        <w:ind w:right="6"/>
        <w:rPr>
          <w:b/>
          <w:bCs/>
          <w:color w:val="auto"/>
          <w:szCs w:val="24"/>
        </w:rPr>
      </w:pPr>
      <w:r w:rsidRPr="006D79D0">
        <w:rPr>
          <w:b/>
          <w:bCs/>
          <w:color w:val="auto"/>
          <w:szCs w:val="24"/>
        </w:rPr>
        <w:t>TYP projektu „Projekty w zakresie tworzenia centrów ochrony różnorodności biologicznej na obszarach chronionego krajobrazu oraz obszarach miejskich i</w:t>
      </w:r>
      <w:r w:rsidR="00317538" w:rsidRPr="006D79D0">
        <w:rPr>
          <w:b/>
          <w:bCs/>
          <w:color w:val="auto"/>
          <w:szCs w:val="24"/>
        </w:rPr>
        <w:t> </w:t>
      </w:r>
      <w:r w:rsidRPr="006D79D0">
        <w:rPr>
          <w:b/>
          <w:bCs/>
          <w:color w:val="auto"/>
          <w:szCs w:val="24"/>
        </w:rPr>
        <w:t>pozamiejskich w oparciu o gatunki rodzime np. banki genowe, parki miejskie, ogrody botaniczne, ekoparki”.</w:t>
      </w:r>
    </w:p>
    <w:p w14:paraId="65891CE5" w14:textId="77777777" w:rsidR="00A34A00" w:rsidRPr="006D79D0" w:rsidRDefault="00A34A00" w:rsidP="00140E57">
      <w:pPr>
        <w:spacing w:after="0" w:line="276" w:lineRule="auto"/>
        <w:ind w:right="6"/>
        <w:rPr>
          <w:b/>
          <w:bCs/>
          <w:color w:val="auto"/>
          <w:szCs w:val="24"/>
        </w:rPr>
      </w:pPr>
    </w:p>
    <w:p w14:paraId="1A323F7D" w14:textId="1922B85B" w:rsidR="00B74D34" w:rsidRPr="004A1D69" w:rsidRDefault="00140E57" w:rsidP="004A1D69">
      <w:pPr>
        <w:spacing w:after="232" w:line="259" w:lineRule="auto"/>
        <w:ind w:left="0" w:right="9" w:firstLine="0"/>
        <w:rPr>
          <w:b/>
          <w:color w:val="auto"/>
          <w:szCs w:val="24"/>
        </w:rPr>
      </w:pPr>
      <w:r w:rsidRPr="006D79D0">
        <w:rPr>
          <w:b/>
          <w:color w:val="auto"/>
          <w:szCs w:val="24"/>
        </w:rPr>
        <w:t>Jako element uzupełniający projektu, będzie możliwość realizacji elementów edukacji i informacji w zakresie ochrony przyrody i różnorodności biologicznej.</w:t>
      </w:r>
    </w:p>
    <w:p w14:paraId="7D9936C8" w14:textId="77777777" w:rsidR="00F844D2" w:rsidRPr="00BF1BB5" w:rsidRDefault="00F844D2" w:rsidP="00F844D2">
      <w:pPr>
        <w:spacing w:before="240" w:after="120" w:line="276" w:lineRule="auto"/>
        <w:ind w:left="0" w:right="0" w:firstLine="0"/>
        <w:rPr>
          <w:color w:val="auto"/>
          <w:szCs w:val="24"/>
        </w:rPr>
      </w:pPr>
      <w:r w:rsidRPr="00BF1BB5">
        <w:rPr>
          <w:color w:val="auto"/>
          <w:szCs w:val="24"/>
        </w:rPr>
        <w:t xml:space="preserve">Początkiem okresu kwalifikowalności wydatków jest </w:t>
      </w:r>
      <w:r w:rsidRPr="00BF1BB5">
        <w:rPr>
          <w:b/>
          <w:color w:val="auto"/>
          <w:szCs w:val="24"/>
          <w:u w:val="single" w:color="000000"/>
        </w:rPr>
        <w:t>1 stycznia 2021 r.</w:t>
      </w:r>
      <w:r w:rsidRPr="00BF1BB5">
        <w:rPr>
          <w:color w:val="auto"/>
          <w:szCs w:val="24"/>
        </w:rPr>
        <w:t xml:space="preserve"> W  przypadku projektów rozpoczętych przed początkową datą kwalifikowalności wydatków, do współfinansowania kwalifikują się jedynie wydatki faktycznie poniesione od tej daty. Wydatki poniesione wcześniej nie stanowią wydatku kwalifikowalnego. Końcową data kwalifikowalności wydatków jest dzień </w:t>
      </w:r>
      <w:r w:rsidRPr="00BF1BB5">
        <w:rPr>
          <w:b/>
          <w:color w:val="auto"/>
          <w:szCs w:val="24"/>
          <w:u w:val="single" w:color="000000"/>
        </w:rPr>
        <w:t>31 grudnia 2029 r.</w:t>
      </w:r>
      <w:r w:rsidRPr="00BF1BB5">
        <w:rPr>
          <w:b/>
          <w:color w:val="auto"/>
          <w:szCs w:val="24"/>
        </w:rPr>
        <w:t xml:space="preserve"> </w:t>
      </w:r>
    </w:p>
    <w:p w14:paraId="79D79B93" w14:textId="77777777" w:rsidR="00F844D2" w:rsidRPr="00BF1BB5" w:rsidRDefault="00F844D2" w:rsidP="00F844D2">
      <w:pPr>
        <w:spacing w:after="120"/>
        <w:ind w:left="-15" w:firstLine="0"/>
        <w:rPr>
          <w:color w:val="auto"/>
          <w:szCs w:val="24"/>
          <w:u w:val="single" w:color="000000"/>
        </w:rPr>
      </w:pPr>
      <w:r w:rsidRPr="00BF1BB5">
        <w:rPr>
          <w:color w:val="auto"/>
          <w:szCs w:val="24"/>
        </w:rPr>
        <w:t xml:space="preserve">Dofinansowania nie może uzyskać projekt, który został fizycznie ukończony (w przypadku robót budowlanych) lub w pełni wdrożony (w przypadku dostaw i usług) </w:t>
      </w:r>
      <w:r w:rsidRPr="00BF1BB5">
        <w:rPr>
          <w:color w:val="auto"/>
          <w:szCs w:val="24"/>
          <w:u w:val="single" w:color="000000"/>
        </w:rPr>
        <w:t>przed złożeniem wniosku o  dofinansowanie</w:t>
      </w:r>
      <w:r w:rsidRPr="00BF1BB5">
        <w:rPr>
          <w:color w:val="auto"/>
          <w:szCs w:val="24"/>
        </w:rPr>
        <w:t xml:space="preserve"> w ramach ogłoszonego naboru, niezależnie od tego, czy wszystkie powiązane płatności zostały dokonane przez Beneficjenta. </w:t>
      </w:r>
    </w:p>
    <w:p w14:paraId="5F785F98" w14:textId="77777777" w:rsidR="00F844D2" w:rsidRPr="00BF1BB5" w:rsidRDefault="00F844D2" w:rsidP="00F844D2">
      <w:pPr>
        <w:spacing w:line="276" w:lineRule="auto"/>
        <w:ind w:left="-5" w:right="0"/>
        <w:rPr>
          <w:color w:val="auto"/>
          <w:szCs w:val="24"/>
        </w:rPr>
      </w:pPr>
      <w:r w:rsidRPr="00BF1BB5">
        <w:rPr>
          <w:color w:val="auto"/>
          <w:szCs w:val="24"/>
        </w:rPr>
        <w:t xml:space="preserve"> </w:t>
      </w:r>
      <w:r w:rsidRPr="00BF1BB5">
        <w:rPr>
          <w:b/>
          <w:color w:val="auto"/>
          <w:szCs w:val="24"/>
          <w:u w:val="single" w:color="000000"/>
        </w:rPr>
        <w:t>Ocena kwalifikowalności wydatku</w:t>
      </w:r>
      <w:r w:rsidRPr="00BF1BB5">
        <w:rPr>
          <w:color w:val="auto"/>
          <w:szCs w:val="24"/>
        </w:rPr>
        <w:t xml:space="preserve"> polega na analizie jego poniesienia zgodnie z  obowiązującymi przepisami prawa unijnego i prawa krajowego, umową o  dofinansowanie/ decyzją/porozumieniem, </w:t>
      </w:r>
      <w:r w:rsidRPr="00BF1BB5">
        <w:rPr>
          <w:i/>
          <w:color w:val="auto"/>
          <w:szCs w:val="24"/>
        </w:rPr>
        <w:t>Wytycznymi Minister Funduszy i Polityki Regionalnej dotyczące kwalifikowalności wydatków na lata 2021-2027</w:t>
      </w:r>
      <w:r w:rsidRPr="00BF1BB5">
        <w:rPr>
          <w:color w:val="auto"/>
          <w:szCs w:val="24"/>
        </w:rPr>
        <w:t xml:space="preserve"> z 14 marca 2025 r. (zwanymi dalej Wytycznymi) oraz innymi dokumentami, do których stosowania Beneficjent zobowiązał się w umowie  o dofinansowanie/decyzji/ porozumieniu.</w:t>
      </w:r>
    </w:p>
    <w:p w14:paraId="1A8F803B" w14:textId="4B453A8D" w:rsidR="00C10D58" w:rsidRPr="006D79D0" w:rsidRDefault="00F844D2" w:rsidP="00F844D2">
      <w:pPr>
        <w:spacing w:line="276" w:lineRule="auto"/>
        <w:ind w:left="-5" w:right="0"/>
        <w:rPr>
          <w:color w:val="auto"/>
          <w:szCs w:val="24"/>
        </w:rPr>
      </w:pPr>
      <w:r w:rsidRPr="00BF1BB5">
        <w:rPr>
          <w:color w:val="auto"/>
          <w:szCs w:val="24"/>
        </w:rPr>
        <w:t xml:space="preserve">Na etapie oceny formalnej oraz oceny merytorycznej projektu o dofinansowanie dokonywana jest ocena kwalifikowalności </w:t>
      </w:r>
      <w:r w:rsidRPr="00BF1BB5">
        <w:rPr>
          <w:b/>
          <w:color w:val="auto"/>
          <w:szCs w:val="24"/>
          <w:u w:val="single" w:color="000000"/>
        </w:rPr>
        <w:t>planowanych</w:t>
      </w:r>
      <w:r w:rsidRPr="00BF1BB5">
        <w:rPr>
          <w:color w:val="auto"/>
          <w:szCs w:val="24"/>
        </w:rPr>
        <w:t xml:space="preserve"> wydatków. </w:t>
      </w:r>
      <w:r w:rsidRPr="00BF1BB5">
        <w:rPr>
          <w:color w:val="auto"/>
          <w:szCs w:val="24"/>
          <w:u w:val="single" w:color="000000"/>
        </w:rPr>
        <w:t>Pozytywna ocena i przyznanie dofinansowania</w:t>
      </w:r>
      <w:r w:rsidRPr="00BF1BB5">
        <w:rPr>
          <w:color w:val="auto"/>
          <w:szCs w:val="24"/>
        </w:rPr>
        <w:t xml:space="preserve"> </w:t>
      </w:r>
      <w:r w:rsidRPr="00BF1BB5">
        <w:rPr>
          <w:color w:val="auto"/>
          <w:szCs w:val="24"/>
          <w:u w:val="single" w:color="000000"/>
        </w:rPr>
        <w:t>na realizację projektu i podpisanie z Beneficjentem umowy o dofinansowanie nie oznacza, że wszystkie</w:t>
      </w:r>
      <w:r w:rsidRPr="00BF1BB5">
        <w:rPr>
          <w:color w:val="auto"/>
          <w:szCs w:val="24"/>
        </w:rPr>
        <w:t xml:space="preserve"> </w:t>
      </w:r>
      <w:r w:rsidRPr="00BF1BB5">
        <w:rPr>
          <w:color w:val="auto"/>
          <w:szCs w:val="24"/>
          <w:u w:val="single" w:color="000000"/>
        </w:rPr>
        <w:t>wydatki, które Beneficjent przedstawi we wniosku o płatność w trakcie realizacji projektu na pewno będą</w:t>
      </w:r>
      <w:r w:rsidRPr="00BF1BB5">
        <w:rPr>
          <w:color w:val="auto"/>
          <w:szCs w:val="24"/>
        </w:rPr>
        <w:t xml:space="preserve"> </w:t>
      </w:r>
      <w:r w:rsidRPr="00BF1BB5">
        <w:rPr>
          <w:color w:val="auto"/>
          <w:szCs w:val="24"/>
          <w:u w:val="single" w:color="000000"/>
        </w:rPr>
        <w:t>zrefundowane lub rozliczone (w przypadku zaliczek).</w:t>
      </w:r>
      <w:r w:rsidRPr="00BF1BB5">
        <w:rPr>
          <w:color w:val="auto"/>
          <w:szCs w:val="24"/>
        </w:rPr>
        <w:t xml:space="preserve"> Kwalifikowalność wydatków jest również oceniana w trakcie realizacji projektu, kiedy Beneficjent przedkłada kolejne wnioski o płatność oraz podczas kontroli projektu. Ocena kwalifikowalności poniesionych wydatków jest prowadzona także  po zakończeniu realizacji projektu – </w:t>
      </w:r>
      <w:r w:rsidRPr="00BF1BB5">
        <w:rPr>
          <w:color w:val="auto"/>
          <w:szCs w:val="24"/>
        </w:rPr>
        <w:lastRenderedPageBreak/>
        <w:t>w  zakresie obowiązków nałożonych na Beneficjenta Umową  o dofinansowanie oraz wynikających z przepisów prawa</w:t>
      </w:r>
      <w:r w:rsidR="00B32CCF" w:rsidRPr="006D79D0">
        <w:rPr>
          <w:color w:val="auto"/>
          <w:szCs w:val="24"/>
        </w:rPr>
        <w:t xml:space="preserve">. </w:t>
      </w:r>
    </w:p>
    <w:p w14:paraId="636394F4" w14:textId="77777777" w:rsidR="00F844D2" w:rsidRPr="00BF1BB5" w:rsidRDefault="00F844D2" w:rsidP="00F844D2">
      <w:pPr>
        <w:spacing w:before="240" w:line="240" w:lineRule="auto"/>
        <w:ind w:left="-5" w:right="0"/>
        <w:rPr>
          <w:color w:val="auto"/>
          <w:szCs w:val="24"/>
        </w:rPr>
      </w:pPr>
      <w:r w:rsidRPr="00BF1BB5">
        <w:rPr>
          <w:color w:val="auto"/>
          <w:szCs w:val="24"/>
        </w:rPr>
        <w:t xml:space="preserve">W trakcie realizacji projektu sprawdzeniu podlega </w:t>
      </w:r>
      <w:r w:rsidRPr="00BF1BB5">
        <w:rPr>
          <w:color w:val="auto"/>
          <w:szCs w:val="24"/>
          <w:u w:val="single" w:color="000000"/>
        </w:rPr>
        <w:t>w szczególności czy wydatek:</w:t>
      </w:r>
      <w:r w:rsidRPr="00BF1BB5">
        <w:rPr>
          <w:color w:val="auto"/>
          <w:szCs w:val="24"/>
        </w:rPr>
        <w:t xml:space="preserve"> </w:t>
      </w:r>
    </w:p>
    <w:p w14:paraId="7E564E78" w14:textId="77777777" w:rsidR="00F844D2" w:rsidRPr="00BF1BB5" w:rsidRDefault="00F844D2" w:rsidP="00F844D2">
      <w:pPr>
        <w:pStyle w:val="Akapitzlist"/>
        <w:numPr>
          <w:ilvl w:val="0"/>
          <w:numId w:val="5"/>
        </w:numPr>
        <w:spacing w:line="276" w:lineRule="auto"/>
        <w:ind w:right="0"/>
        <w:rPr>
          <w:color w:val="auto"/>
          <w:szCs w:val="24"/>
        </w:rPr>
      </w:pPr>
      <w:r w:rsidRPr="00BF1BB5">
        <w:rPr>
          <w:color w:val="auto"/>
          <w:szCs w:val="24"/>
        </w:rPr>
        <w:t xml:space="preserve">jest zgodny z przepisami prawa, </w:t>
      </w:r>
    </w:p>
    <w:p w14:paraId="500D5F22" w14:textId="77777777" w:rsidR="00F844D2" w:rsidRPr="00BF1BB5" w:rsidRDefault="00F844D2" w:rsidP="00F844D2">
      <w:pPr>
        <w:pStyle w:val="Akapitzlist"/>
        <w:numPr>
          <w:ilvl w:val="0"/>
          <w:numId w:val="5"/>
        </w:numPr>
        <w:spacing w:line="276" w:lineRule="auto"/>
        <w:ind w:right="0"/>
        <w:rPr>
          <w:color w:val="auto"/>
          <w:szCs w:val="24"/>
        </w:rPr>
      </w:pPr>
      <w:r w:rsidRPr="00BF1BB5">
        <w:rPr>
          <w:color w:val="auto"/>
          <w:szCs w:val="24"/>
        </w:rPr>
        <w:t xml:space="preserve">jest zgodny z umową o dofinansowanie projektu i Wytycznymi oraz innymi procedurami, do stosowania których beneficjent zobowiązał się w umowie o  dofinansowanie projektu, </w:t>
      </w:r>
    </w:p>
    <w:p w14:paraId="2C0779D6" w14:textId="77777777" w:rsidR="00F844D2" w:rsidRPr="00BF1BB5" w:rsidRDefault="00F844D2" w:rsidP="00F844D2">
      <w:pPr>
        <w:pStyle w:val="Akapitzlist"/>
        <w:numPr>
          <w:ilvl w:val="0"/>
          <w:numId w:val="5"/>
        </w:numPr>
        <w:spacing w:line="276" w:lineRule="auto"/>
        <w:ind w:right="0"/>
        <w:rPr>
          <w:color w:val="auto"/>
          <w:szCs w:val="24"/>
        </w:rPr>
      </w:pPr>
      <w:r w:rsidRPr="00BF1BB5">
        <w:rPr>
          <w:color w:val="auto"/>
          <w:szCs w:val="24"/>
        </w:rPr>
        <w:t xml:space="preserve">został faktycznie poniesiony zgodnie z zasadą określoną w podrozdziale 3.1, Wytycznych w okresie wskazanym w umowie o dofinansowanie projektu,  </w:t>
      </w:r>
    </w:p>
    <w:p w14:paraId="35D9E275" w14:textId="77777777" w:rsidR="00F844D2" w:rsidRPr="00BF1BB5" w:rsidRDefault="00F844D2" w:rsidP="00F844D2">
      <w:pPr>
        <w:pStyle w:val="Akapitzlist"/>
        <w:numPr>
          <w:ilvl w:val="0"/>
          <w:numId w:val="5"/>
        </w:numPr>
        <w:spacing w:line="276" w:lineRule="auto"/>
        <w:ind w:right="0"/>
        <w:rPr>
          <w:color w:val="auto"/>
          <w:szCs w:val="24"/>
        </w:rPr>
      </w:pPr>
      <w:r w:rsidRPr="00BF1BB5">
        <w:rPr>
          <w:color w:val="auto"/>
          <w:szCs w:val="24"/>
        </w:rPr>
        <w:t xml:space="preserve">spełnia warunki określone w programie i SZOP oraz regulaminie wyboru projektów, </w:t>
      </w:r>
    </w:p>
    <w:p w14:paraId="02D16292" w14:textId="77777777" w:rsidR="00F844D2" w:rsidRPr="00BF1BB5" w:rsidRDefault="00F844D2" w:rsidP="00F844D2">
      <w:pPr>
        <w:pStyle w:val="Akapitzlist"/>
        <w:numPr>
          <w:ilvl w:val="0"/>
          <w:numId w:val="5"/>
        </w:numPr>
        <w:spacing w:line="276" w:lineRule="auto"/>
        <w:ind w:right="0"/>
        <w:rPr>
          <w:color w:val="auto"/>
          <w:szCs w:val="24"/>
        </w:rPr>
      </w:pPr>
      <w:r w:rsidRPr="00BF1BB5">
        <w:rPr>
          <w:color w:val="auto"/>
          <w:szCs w:val="24"/>
        </w:rPr>
        <w:t xml:space="preserve">jest niezbędny do realizacji celów projektu i został poniesiony w związku z  realizacją projektu, </w:t>
      </w:r>
    </w:p>
    <w:p w14:paraId="35BF3A21" w14:textId="77777777" w:rsidR="00F844D2" w:rsidRPr="00BF1BB5" w:rsidRDefault="00F844D2" w:rsidP="00F844D2">
      <w:pPr>
        <w:pStyle w:val="Akapitzlist"/>
        <w:numPr>
          <w:ilvl w:val="0"/>
          <w:numId w:val="5"/>
        </w:numPr>
        <w:spacing w:line="276" w:lineRule="auto"/>
        <w:ind w:right="0"/>
        <w:rPr>
          <w:color w:val="auto"/>
          <w:szCs w:val="24"/>
        </w:rPr>
      </w:pPr>
      <w:r w:rsidRPr="00BF1BB5">
        <w:rPr>
          <w:color w:val="auto"/>
          <w:szCs w:val="24"/>
        </w:rPr>
        <w:t xml:space="preserve">został dokonany w sposób przejrzysty, racjonalny i efektywny, z zachowaniem zasad uzyskiwania najlepszych efektów z danych nakładów, </w:t>
      </w:r>
    </w:p>
    <w:p w14:paraId="0425DB96" w14:textId="77777777" w:rsidR="00F844D2" w:rsidRPr="00BF1BB5" w:rsidRDefault="00F844D2" w:rsidP="00F844D2">
      <w:pPr>
        <w:pStyle w:val="Akapitzlist"/>
        <w:numPr>
          <w:ilvl w:val="0"/>
          <w:numId w:val="5"/>
        </w:numPr>
        <w:spacing w:line="276" w:lineRule="auto"/>
        <w:ind w:right="0"/>
        <w:rPr>
          <w:color w:val="auto"/>
          <w:szCs w:val="24"/>
        </w:rPr>
      </w:pPr>
      <w:r w:rsidRPr="00BF1BB5">
        <w:rPr>
          <w:color w:val="auto"/>
          <w:szCs w:val="24"/>
        </w:rPr>
        <w:t xml:space="preserve">został należycie udokumentowany zgodnie z wymogami określonymi w  Wytycznych oraz z zasadami określonymi przez IZ, </w:t>
      </w:r>
    </w:p>
    <w:p w14:paraId="3B65BA92" w14:textId="77777777" w:rsidR="00F844D2" w:rsidRPr="00BF1BB5" w:rsidRDefault="00F844D2" w:rsidP="00F844D2">
      <w:pPr>
        <w:pStyle w:val="Akapitzlist"/>
        <w:numPr>
          <w:ilvl w:val="0"/>
          <w:numId w:val="5"/>
        </w:numPr>
        <w:spacing w:line="276" w:lineRule="auto"/>
        <w:ind w:right="0"/>
        <w:rPr>
          <w:color w:val="auto"/>
          <w:szCs w:val="24"/>
        </w:rPr>
      </w:pPr>
      <w:r w:rsidRPr="00BF1BB5">
        <w:rPr>
          <w:color w:val="auto"/>
          <w:szCs w:val="24"/>
        </w:rPr>
        <w:t xml:space="preserve">został rozliczony we wniosku beneficjenta o płatność, </w:t>
      </w:r>
    </w:p>
    <w:p w14:paraId="48B34BE7" w14:textId="77777777" w:rsidR="00F844D2" w:rsidRPr="00BF1BB5" w:rsidRDefault="00F844D2" w:rsidP="00F844D2">
      <w:pPr>
        <w:pStyle w:val="Akapitzlist"/>
        <w:numPr>
          <w:ilvl w:val="0"/>
          <w:numId w:val="5"/>
        </w:numPr>
        <w:spacing w:line="276" w:lineRule="auto"/>
        <w:ind w:right="0"/>
        <w:rPr>
          <w:color w:val="auto"/>
          <w:szCs w:val="24"/>
        </w:rPr>
      </w:pPr>
      <w:r w:rsidRPr="00BF1BB5">
        <w:rPr>
          <w:color w:val="auto"/>
          <w:szCs w:val="24"/>
        </w:rPr>
        <w:t>dotyczy towarów dostarczonych lub usług wykonanych lub robót budowlanych zrealizowanych.</w:t>
      </w:r>
    </w:p>
    <w:p w14:paraId="7705178D" w14:textId="77777777" w:rsidR="001128B7" w:rsidRPr="006D79D0" w:rsidRDefault="00B32CCF" w:rsidP="00F844D2">
      <w:pPr>
        <w:spacing w:before="240" w:line="276" w:lineRule="auto"/>
        <w:ind w:left="0" w:right="0" w:firstLine="0"/>
        <w:rPr>
          <w:color w:val="auto"/>
          <w:szCs w:val="24"/>
        </w:rPr>
      </w:pPr>
      <w:r w:rsidRPr="006D79D0">
        <w:rPr>
          <w:color w:val="auto"/>
          <w:szCs w:val="24"/>
        </w:rPr>
        <w:t xml:space="preserve">Katalog wydatków kwalifikowalnych jest </w:t>
      </w:r>
      <w:r w:rsidRPr="006D79D0">
        <w:rPr>
          <w:b/>
          <w:bCs/>
          <w:color w:val="auto"/>
          <w:szCs w:val="24"/>
        </w:rPr>
        <w:t xml:space="preserve">katalogiem </w:t>
      </w:r>
      <w:r w:rsidR="001128B7" w:rsidRPr="006D79D0">
        <w:rPr>
          <w:b/>
          <w:bCs/>
          <w:color w:val="auto"/>
          <w:szCs w:val="24"/>
        </w:rPr>
        <w:t xml:space="preserve">otwartym </w:t>
      </w:r>
      <w:r w:rsidR="001128B7" w:rsidRPr="006D79D0">
        <w:rPr>
          <w:color w:val="auto"/>
          <w:szCs w:val="24"/>
        </w:rPr>
        <w:t>i zawiera jedynie przykłady wydatków, które w szczególności uznawane są przez IZ FEWL jako wydatki kwalifikowalne.</w:t>
      </w:r>
    </w:p>
    <w:p w14:paraId="70387146" w14:textId="67135389" w:rsidR="004A1D69" w:rsidRPr="00F844D2" w:rsidRDefault="00B32CCF" w:rsidP="00140E57">
      <w:pPr>
        <w:spacing w:after="0" w:line="276" w:lineRule="auto"/>
        <w:ind w:left="0" w:right="9" w:firstLine="0"/>
        <w:rPr>
          <w:color w:val="auto"/>
          <w:szCs w:val="24"/>
        </w:rPr>
      </w:pPr>
      <w:r w:rsidRPr="006D79D0">
        <w:rPr>
          <w:color w:val="auto"/>
          <w:szCs w:val="24"/>
        </w:rPr>
        <w:t xml:space="preserve">Niniejszy załącznik do Regulaminu </w:t>
      </w:r>
      <w:r w:rsidR="00DF4FE2" w:rsidRPr="006D79D0">
        <w:rPr>
          <w:color w:val="auto"/>
          <w:szCs w:val="24"/>
        </w:rPr>
        <w:t>wyboru projektów</w:t>
      </w:r>
      <w:r w:rsidRPr="006D79D0">
        <w:rPr>
          <w:color w:val="auto"/>
          <w:szCs w:val="24"/>
        </w:rPr>
        <w:t xml:space="preserve"> określa </w:t>
      </w:r>
      <w:r w:rsidR="004B5208" w:rsidRPr="006D79D0">
        <w:rPr>
          <w:color w:val="auto"/>
          <w:szCs w:val="24"/>
        </w:rPr>
        <w:t xml:space="preserve">przykładowy </w:t>
      </w:r>
      <w:r w:rsidRPr="006D79D0">
        <w:rPr>
          <w:color w:val="auto"/>
          <w:szCs w:val="24"/>
        </w:rPr>
        <w:t>katalog wydatków kwalifikowalnych  w projektach realizowanych w ramach Priorytet</w:t>
      </w:r>
      <w:r w:rsidR="00F844D2">
        <w:rPr>
          <w:color w:val="auto"/>
          <w:szCs w:val="24"/>
        </w:rPr>
        <w:t>u</w:t>
      </w:r>
      <w:r w:rsidRPr="006D79D0">
        <w:rPr>
          <w:color w:val="auto"/>
          <w:szCs w:val="24"/>
        </w:rPr>
        <w:t xml:space="preserve"> FELB.02 Fundusze europejskie na zielony rozwój lubuskiego </w:t>
      </w:r>
      <w:r w:rsidR="004A0890" w:rsidRPr="00F844D2">
        <w:rPr>
          <w:color w:val="auto"/>
          <w:szCs w:val="24"/>
        </w:rPr>
        <w:t>Działanie FELB.02.1</w:t>
      </w:r>
      <w:r w:rsidR="0027010A" w:rsidRPr="00F844D2">
        <w:rPr>
          <w:color w:val="auto"/>
          <w:szCs w:val="24"/>
        </w:rPr>
        <w:t>1</w:t>
      </w:r>
      <w:r w:rsidR="004A0890" w:rsidRPr="00F844D2">
        <w:rPr>
          <w:color w:val="auto"/>
          <w:szCs w:val="24"/>
        </w:rPr>
        <w:t xml:space="preserve"> Ochrona przyrody</w:t>
      </w:r>
      <w:r w:rsidR="0027010A" w:rsidRPr="00F844D2">
        <w:rPr>
          <w:color w:val="auto"/>
          <w:szCs w:val="24"/>
        </w:rPr>
        <w:t xml:space="preserve"> - ZIT</w:t>
      </w:r>
      <w:r w:rsidR="004A0890" w:rsidRPr="00F844D2">
        <w:rPr>
          <w:color w:val="auto"/>
          <w:szCs w:val="24"/>
        </w:rPr>
        <w:t>.</w:t>
      </w:r>
      <w:r w:rsidR="00F82AC2" w:rsidRPr="00F844D2">
        <w:rPr>
          <w:color w:val="auto"/>
          <w:szCs w:val="24"/>
        </w:rPr>
        <w:t xml:space="preserve"> Typ operacji:</w:t>
      </w:r>
      <w:r w:rsidR="00140E57" w:rsidRPr="00F844D2">
        <w:rPr>
          <w:color w:val="auto"/>
          <w:szCs w:val="24"/>
        </w:rPr>
        <w:t xml:space="preserve"> Projekty w zakres</w:t>
      </w:r>
      <w:r w:rsidR="00140E57" w:rsidRPr="006D79D0">
        <w:rPr>
          <w:color w:val="auto"/>
          <w:szCs w:val="24"/>
        </w:rPr>
        <w:t>ie tworzenia centrów ochrony różnorodności biologicznej na obszarach chronionego krajobrazu oraz obszarach miejskich i</w:t>
      </w:r>
      <w:r w:rsidR="00317538" w:rsidRPr="006D79D0">
        <w:rPr>
          <w:color w:val="auto"/>
          <w:szCs w:val="24"/>
        </w:rPr>
        <w:t> </w:t>
      </w:r>
      <w:r w:rsidR="00140E57" w:rsidRPr="006D79D0">
        <w:rPr>
          <w:color w:val="auto"/>
          <w:szCs w:val="24"/>
        </w:rPr>
        <w:t>pozamiejskich w oparciu o gatunki rodzime np. banki genowe, parki miejskie, ogrody botaniczne, ekoparki.</w:t>
      </w:r>
    </w:p>
    <w:p w14:paraId="067DF953" w14:textId="0860752D" w:rsidR="00C10D58" w:rsidRPr="006D79D0" w:rsidRDefault="001128B7" w:rsidP="00F844D2">
      <w:pPr>
        <w:pStyle w:val="Nagwek1"/>
        <w:spacing w:before="240" w:line="276" w:lineRule="auto"/>
        <w:ind w:left="177" w:hanging="192"/>
        <w:rPr>
          <w:color w:val="auto"/>
          <w:sz w:val="24"/>
          <w:szCs w:val="24"/>
        </w:rPr>
      </w:pPr>
      <w:r w:rsidRPr="006D79D0">
        <w:rPr>
          <w:color w:val="auto"/>
          <w:sz w:val="24"/>
          <w:szCs w:val="24"/>
        </w:rPr>
        <w:t>Przykładowe w</w:t>
      </w:r>
      <w:r w:rsidR="00B32CCF" w:rsidRPr="006D79D0">
        <w:rPr>
          <w:color w:val="auto"/>
          <w:sz w:val="24"/>
          <w:szCs w:val="24"/>
        </w:rPr>
        <w:t>ydatki kwalifikowalne</w:t>
      </w:r>
      <w:r w:rsidR="00B32CCF" w:rsidRPr="006D79D0">
        <w:rPr>
          <w:b w:val="0"/>
          <w:color w:val="auto"/>
          <w:sz w:val="24"/>
          <w:szCs w:val="24"/>
          <w:u w:val="none"/>
        </w:rPr>
        <w:t xml:space="preserve"> </w:t>
      </w:r>
    </w:p>
    <w:p w14:paraId="21068909" w14:textId="77777777" w:rsidR="00C46853" w:rsidRPr="006D79D0" w:rsidRDefault="00C46853" w:rsidP="00C46853">
      <w:pPr>
        <w:spacing w:line="276" w:lineRule="auto"/>
        <w:ind w:left="0" w:right="0" w:firstLine="0"/>
        <w:rPr>
          <w:color w:val="auto"/>
          <w:szCs w:val="24"/>
        </w:rPr>
      </w:pPr>
    </w:p>
    <w:p w14:paraId="56833338" w14:textId="1BCE660E" w:rsidR="0027010A" w:rsidRPr="006D79D0" w:rsidRDefault="00A34A00" w:rsidP="0027010A">
      <w:pPr>
        <w:spacing w:after="120" w:line="269" w:lineRule="auto"/>
        <w:ind w:left="-6" w:right="0" w:hanging="11"/>
        <w:rPr>
          <w:color w:val="auto"/>
          <w:szCs w:val="24"/>
        </w:rPr>
      </w:pPr>
      <w:r w:rsidRPr="006D79D0">
        <w:rPr>
          <w:color w:val="auto"/>
          <w:szCs w:val="24"/>
        </w:rPr>
        <w:t>W ramach działania wsparcie ukierunkowane będzie na działania</w:t>
      </w:r>
      <w:r w:rsidR="00D20B79" w:rsidRPr="006D79D0">
        <w:rPr>
          <w:color w:val="auto"/>
          <w:szCs w:val="24"/>
        </w:rPr>
        <w:t>:</w:t>
      </w:r>
      <w:r w:rsidRPr="006D79D0">
        <w:rPr>
          <w:color w:val="auto"/>
          <w:szCs w:val="24"/>
        </w:rPr>
        <w:t xml:space="preserve"> </w:t>
      </w:r>
    </w:p>
    <w:p w14:paraId="6317C327" w14:textId="25AA4A05" w:rsidR="00D440E2" w:rsidRPr="006D79D0" w:rsidRDefault="0027010A" w:rsidP="00D440E2">
      <w:pPr>
        <w:pStyle w:val="Akapitzlist"/>
        <w:numPr>
          <w:ilvl w:val="0"/>
          <w:numId w:val="25"/>
        </w:numPr>
        <w:spacing w:line="276" w:lineRule="auto"/>
        <w:ind w:right="0"/>
        <w:rPr>
          <w:color w:val="auto"/>
          <w:szCs w:val="24"/>
        </w:rPr>
      </w:pPr>
      <w:r w:rsidRPr="006D79D0">
        <w:rPr>
          <w:color w:val="auto"/>
          <w:szCs w:val="24"/>
        </w:rPr>
        <w:t>w zakresie tworzenia obszarów zielonych w miastach, rozszczelnienie gruntów (poprzez likwidację uszczelnienia lub zasklepienia gruntów i zastosowanie naturalnych powierzchni przepuszczalnych), wykorzystanie niebieskiej i</w:t>
      </w:r>
      <w:r w:rsidR="00D068CD">
        <w:rPr>
          <w:color w:val="auto"/>
          <w:szCs w:val="24"/>
        </w:rPr>
        <w:t> </w:t>
      </w:r>
      <w:r w:rsidRPr="006D79D0">
        <w:rPr>
          <w:color w:val="auto"/>
          <w:szCs w:val="24"/>
        </w:rPr>
        <w:t xml:space="preserve">zielononiebieskiej infrastruktury w celu zwiększenia / przywrócenia różnorodności biologicznej na obszarach miejskich – wdrażanie działań </w:t>
      </w:r>
      <w:r w:rsidRPr="006D79D0">
        <w:rPr>
          <w:color w:val="auto"/>
          <w:szCs w:val="24"/>
        </w:rPr>
        <w:lastRenderedPageBreak/>
        <w:t>służących celom ochrony różnorodności biologicznej w miastach. Dopuszcza się realizację projektów w całym MOF-</w:t>
      </w:r>
      <w:proofErr w:type="spellStart"/>
      <w:r w:rsidRPr="006D79D0">
        <w:rPr>
          <w:color w:val="auto"/>
          <w:szCs w:val="24"/>
        </w:rPr>
        <w:t>ie</w:t>
      </w:r>
      <w:proofErr w:type="spellEnd"/>
      <w:r w:rsidRPr="006D79D0">
        <w:rPr>
          <w:color w:val="auto"/>
          <w:szCs w:val="24"/>
        </w:rPr>
        <w:t>, a nie tylko w granicach administracyjnych miasta. Wymagane powiązania projektu z miastem rdzeniowym, np. przez wpływ na jego rozwój lub realizację celów Zintegrowanych Inwestycji Terytorialnych (ZIT);</w:t>
      </w:r>
    </w:p>
    <w:p w14:paraId="12935325" w14:textId="72374F53" w:rsidR="0027010A" w:rsidRPr="006D79D0" w:rsidRDefault="0027010A" w:rsidP="0027010A">
      <w:pPr>
        <w:pStyle w:val="Akapitzlist"/>
        <w:numPr>
          <w:ilvl w:val="0"/>
          <w:numId w:val="25"/>
        </w:numPr>
        <w:spacing w:line="276" w:lineRule="auto"/>
        <w:ind w:right="0"/>
        <w:rPr>
          <w:color w:val="auto"/>
          <w:szCs w:val="24"/>
        </w:rPr>
      </w:pPr>
      <w:r w:rsidRPr="006D79D0">
        <w:rPr>
          <w:color w:val="auto"/>
          <w:szCs w:val="24"/>
        </w:rPr>
        <w:t>w zakresie tworzenia cent</w:t>
      </w:r>
      <w:r w:rsidR="00516E00" w:rsidRPr="006D79D0">
        <w:rPr>
          <w:color w:val="auto"/>
          <w:szCs w:val="24"/>
        </w:rPr>
        <w:t>r</w:t>
      </w:r>
      <w:r w:rsidRPr="006D79D0">
        <w:rPr>
          <w:color w:val="auto"/>
          <w:szCs w:val="24"/>
        </w:rPr>
        <w:t>ów ochrony różnorodności biologicznej na obszarach chronionego krajobrazu, jak i również na obszarach miejskich i</w:t>
      </w:r>
      <w:r w:rsidR="00D068CD">
        <w:rPr>
          <w:color w:val="auto"/>
          <w:szCs w:val="24"/>
        </w:rPr>
        <w:t> </w:t>
      </w:r>
      <w:r w:rsidRPr="006D79D0">
        <w:rPr>
          <w:color w:val="auto"/>
          <w:szCs w:val="24"/>
        </w:rPr>
        <w:t>pozamiejskich w oparciu o gatunki rodzime tj. banki genowe, parki miejskie, ogrody botaniczne, ekoparki;</w:t>
      </w:r>
    </w:p>
    <w:p w14:paraId="38E96E3C" w14:textId="77777777" w:rsidR="0027010A" w:rsidRPr="006D79D0" w:rsidRDefault="0027010A" w:rsidP="0027010A">
      <w:pPr>
        <w:pStyle w:val="Akapitzlist"/>
        <w:numPr>
          <w:ilvl w:val="0"/>
          <w:numId w:val="25"/>
        </w:numPr>
        <w:spacing w:line="276" w:lineRule="auto"/>
        <w:ind w:right="0"/>
        <w:rPr>
          <w:color w:val="auto"/>
          <w:szCs w:val="24"/>
        </w:rPr>
      </w:pPr>
      <w:r w:rsidRPr="006D79D0">
        <w:rPr>
          <w:color w:val="auto"/>
          <w:szCs w:val="24"/>
        </w:rPr>
        <w:t>ochrony czynnej gatunków roślin, zwierząt i grzybów oraz siedlisk przyrodniczych w oparciu o zatwierdzone dokumenty planistyczne, na obszarach miejskich i pozamiejskich w oparciu o gatunki rodzime tj. banki genowe, parki miejskie, ogrody botaniczne, ekoparki;</w:t>
      </w:r>
    </w:p>
    <w:p w14:paraId="5E9E768B" w14:textId="662A81B4" w:rsidR="00D20B79" w:rsidRPr="009719F8" w:rsidRDefault="0027010A" w:rsidP="004A1D69">
      <w:pPr>
        <w:pStyle w:val="Akapitzlist"/>
        <w:numPr>
          <w:ilvl w:val="0"/>
          <w:numId w:val="25"/>
        </w:numPr>
        <w:spacing w:line="276" w:lineRule="auto"/>
        <w:ind w:right="0"/>
        <w:rPr>
          <w:color w:val="auto"/>
          <w:szCs w:val="24"/>
        </w:rPr>
      </w:pPr>
      <w:r w:rsidRPr="006D79D0">
        <w:rPr>
          <w:color w:val="auto"/>
          <w:szCs w:val="24"/>
        </w:rPr>
        <w:t>wsparci</w:t>
      </w:r>
      <w:r w:rsidR="004F573F" w:rsidRPr="006D79D0">
        <w:rPr>
          <w:color w:val="auto"/>
          <w:szCs w:val="24"/>
        </w:rPr>
        <w:t>e</w:t>
      </w:r>
      <w:r w:rsidRPr="006D79D0">
        <w:rPr>
          <w:color w:val="auto"/>
          <w:szCs w:val="24"/>
        </w:rPr>
        <w:t xml:space="preserve"> gatunków i siedliska przyrodniczego, które wymagają działań </w:t>
      </w:r>
      <w:r w:rsidRPr="009719F8">
        <w:rPr>
          <w:color w:val="auto"/>
          <w:szCs w:val="24"/>
        </w:rPr>
        <w:t>ochronnych do utrzymania właściwego stanu ochrony lub stabilnego trendu stanu ochrony lub liczebności populacji;</w:t>
      </w:r>
    </w:p>
    <w:p w14:paraId="67B36656" w14:textId="2606049C" w:rsidR="00CC1E3C" w:rsidRPr="009719F8" w:rsidRDefault="00CC1E3C" w:rsidP="00CC1E3C">
      <w:pPr>
        <w:pStyle w:val="Akapitzlist"/>
        <w:numPr>
          <w:ilvl w:val="0"/>
          <w:numId w:val="25"/>
        </w:numPr>
        <w:ind w:right="0"/>
        <w:rPr>
          <w:szCs w:val="24"/>
        </w:rPr>
      </w:pPr>
      <w:r w:rsidRPr="009719F8">
        <w:rPr>
          <w:szCs w:val="24"/>
        </w:rPr>
        <w:t>jako element uzupełniający projektu, realizacja elementów edukacji i informacji w zakresie ochrony przyrody i różnorodności biologicznej.</w:t>
      </w:r>
    </w:p>
    <w:p w14:paraId="1B0C4F01" w14:textId="77777777" w:rsidR="0077420D" w:rsidRPr="009719F8" w:rsidRDefault="0077420D" w:rsidP="004A1D69">
      <w:pPr>
        <w:spacing w:before="240" w:line="276" w:lineRule="auto"/>
        <w:ind w:left="0" w:right="0" w:firstLine="0"/>
        <w:rPr>
          <w:color w:val="auto"/>
        </w:rPr>
      </w:pPr>
      <w:r w:rsidRPr="009719F8">
        <w:rPr>
          <w:color w:val="auto"/>
        </w:rPr>
        <w:t xml:space="preserve">W projektach należy szczególnie zadbać, aby zaplanowane działania były adekwatne w stosunku do zdiagnozowanych potrzeb (w tym np. warunków terenowych, potrzeb ochronnych gatunków, siedlisk lub ekosystemów). Zakres rzeczowy projektu powinien dotyczyć działań chroniących konkretne gatunki chronione, zbiorowiska roślinne, siedliska, uwzględniać warunki glebowe, ukształtowanie terenu itp. Jeśli w projekcie zaplanowano działania o charakterze inwestycyjnym, zaleca się dobór materiałów użytych do realizacji przedsięwzięcia pod względem zapewnienia trwałości walorów przyrodniczych i bezpieczeństwa ludzi. W ramach naboru zaleca się wykorzystanie w ramach projektów lokalnych, naturalnych materiałów, zgodnie z naturalnym miejscem ich występowania np. piasek i żwir z pobliskich żwirowni. </w:t>
      </w:r>
    </w:p>
    <w:p w14:paraId="3F857378" w14:textId="6193294A" w:rsidR="000040ED" w:rsidRPr="009719F8" w:rsidRDefault="000040ED" w:rsidP="000040ED">
      <w:pPr>
        <w:spacing w:before="240" w:line="276" w:lineRule="auto"/>
        <w:ind w:left="0" w:right="0" w:firstLine="0"/>
        <w:rPr>
          <w:color w:val="auto"/>
        </w:rPr>
      </w:pPr>
      <w:r w:rsidRPr="009719F8">
        <w:rPr>
          <w:color w:val="auto"/>
        </w:rPr>
        <w:t>W przypadku gatunków rodzimych należy korzystać z oficjalnych źródeł np.:</w:t>
      </w:r>
    </w:p>
    <w:p w14:paraId="7DAB8A99" w14:textId="77777777" w:rsidR="000040ED" w:rsidRPr="009719F8" w:rsidRDefault="000040ED" w:rsidP="000040ED">
      <w:pPr>
        <w:pStyle w:val="Akapitzlist"/>
        <w:numPr>
          <w:ilvl w:val="0"/>
          <w:numId w:val="17"/>
        </w:numPr>
        <w:rPr>
          <w:szCs w:val="24"/>
        </w:rPr>
      </w:pPr>
      <w:r w:rsidRPr="009719F8">
        <w:rPr>
          <w:szCs w:val="24"/>
        </w:rPr>
        <w:t xml:space="preserve">wykaz </w:t>
      </w:r>
      <w:r w:rsidRPr="009719F8">
        <w:rPr>
          <w:b/>
          <w:bCs/>
          <w:szCs w:val="24"/>
        </w:rPr>
        <w:t>gatunków obcych inwazyjnych (IGO)</w:t>
      </w:r>
      <w:r w:rsidRPr="009719F8">
        <w:rPr>
          <w:szCs w:val="24"/>
        </w:rPr>
        <w:t xml:space="preserve"> - Generalna Dyrekcja Ochrony Środowiska (GDOŚ);</w:t>
      </w:r>
    </w:p>
    <w:p w14:paraId="38F0FEC7" w14:textId="77777777" w:rsidR="000040ED" w:rsidRPr="009719F8" w:rsidRDefault="000040ED" w:rsidP="000040ED">
      <w:pPr>
        <w:pStyle w:val="Akapitzlist"/>
        <w:numPr>
          <w:ilvl w:val="0"/>
          <w:numId w:val="17"/>
        </w:numPr>
        <w:rPr>
          <w:szCs w:val="24"/>
        </w:rPr>
      </w:pPr>
      <w:r w:rsidRPr="009719F8">
        <w:rPr>
          <w:b/>
          <w:bCs/>
          <w:szCs w:val="24"/>
        </w:rPr>
        <w:t>Instytut Ochrony Przyrody PAN</w:t>
      </w:r>
      <w:r w:rsidRPr="009719F8">
        <w:rPr>
          <w:szCs w:val="24"/>
        </w:rPr>
        <w:t xml:space="preserve"> prowadzi bazy danych dotyczące:</w:t>
      </w:r>
    </w:p>
    <w:p w14:paraId="106AE10D" w14:textId="77777777" w:rsidR="000040ED" w:rsidRPr="009719F8" w:rsidRDefault="000040ED" w:rsidP="000040ED">
      <w:pPr>
        <w:ind w:left="1468" w:right="283"/>
        <w:rPr>
          <w:szCs w:val="24"/>
        </w:rPr>
      </w:pPr>
      <w:r w:rsidRPr="009719F8">
        <w:rPr>
          <w:szCs w:val="24"/>
        </w:rPr>
        <w:t>- rozmieszczenia gatunków w Polsce,</w:t>
      </w:r>
    </w:p>
    <w:p w14:paraId="6F487182" w14:textId="77777777" w:rsidR="000040ED" w:rsidRPr="009719F8" w:rsidRDefault="000040ED" w:rsidP="000040ED">
      <w:pPr>
        <w:ind w:left="1468" w:right="283"/>
        <w:rPr>
          <w:szCs w:val="24"/>
        </w:rPr>
      </w:pPr>
      <w:r w:rsidRPr="009719F8">
        <w:rPr>
          <w:szCs w:val="24"/>
        </w:rPr>
        <w:t>- statusu (rodzimy / obcy / inwazyjny),</w:t>
      </w:r>
    </w:p>
    <w:p w14:paraId="4937747F" w14:textId="77777777" w:rsidR="000040ED" w:rsidRPr="009719F8" w:rsidRDefault="000040ED" w:rsidP="000040ED">
      <w:pPr>
        <w:ind w:left="1468" w:right="283"/>
        <w:rPr>
          <w:szCs w:val="24"/>
        </w:rPr>
      </w:pPr>
      <w:r w:rsidRPr="009719F8">
        <w:rPr>
          <w:szCs w:val="24"/>
        </w:rPr>
        <w:t>- siedlisk przyrodniczych.</w:t>
      </w:r>
    </w:p>
    <w:p w14:paraId="6F7D181B" w14:textId="77777777" w:rsidR="000040ED" w:rsidRPr="009719F8" w:rsidRDefault="000040ED" w:rsidP="000040ED">
      <w:pPr>
        <w:pStyle w:val="Akapitzlist"/>
        <w:numPr>
          <w:ilvl w:val="0"/>
          <w:numId w:val="17"/>
        </w:numPr>
        <w:rPr>
          <w:b/>
          <w:bCs/>
          <w:szCs w:val="24"/>
        </w:rPr>
      </w:pPr>
      <w:r w:rsidRPr="009719F8">
        <w:rPr>
          <w:b/>
          <w:bCs/>
          <w:szCs w:val="24"/>
        </w:rPr>
        <w:t>Europejska baza gatunków inwazyjnych.</w:t>
      </w:r>
    </w:p>
    <w:p w14:paraId="449B7272" w14:textId="77777777" w:rsidR="009719F8" w:rsidRDefault="009719F8" w:rsidP="009719F8">
      <w:pPr>
        <w:spacing w:after="0" w:line="276" w:lineRule="auto"/>
        <w:ind w:left="0" w:right="0" w:firstLine="0"/>
        <w:rPr>
          <w:szCs w:val="24"/>
        </w:rPr>
      </w:pPr>
    </w:p>
    <w:p w14:paraId="23C8DDAE" w14:textId="0F442711" w:rsidR="00CC1E3C" w:rsidRPr="009719F8" w:rsidRDefault="000040ED" w:rsidP="009719F8">
      <w:pPr>
        <w:spacing w:after="0" w:line="276" w:lineRule="auto"/>
        <w:ind w:left="0" w:right="0" w:firstLine="0"/>
        <w:rPr>
          <w:szCs w:val="24"/>
        </w:rPr>
      </w:pPr>
      <w:r w:rsidRPr="009719F8">
        <w:rPr>
          <w:szCs w:val="24"/>
        </w:rPr>
        <w:t xml:space="preserve">We WOD należy wykazać na podstawie jakiego </w:t>
      </w:r>
      <w:r w:rsidRPr="009719F8">
        <w:rPr>
          <w:b/>
          <w:bCs/>
          <w:szCs w:val="24"/>
        </w:rPr>
        <w:t xml:space="preserve">źródła </w:t>
      </w:r>
      <w:r w:rsidRPr="009719F8">
        <w:rPr>
          <w:szCs w:val="24"/>
        </w:rPr>
        <w:t xml:space="preserve">stwierdzono, że dany gatunek jest </w:t>
      </w:r>
      <w:r w:rsidRPr="009719F8">
        <w:rPr>
          <w:b/>
          <w:bCs/>
          <w:szCs w:val="24"/>
        </w:rPr>
        <w:t>rodzimy (autochtoniczny)</w:t>
      </w:r>
      <w:r w:rsidRPr="009719F8">
        <w:rPr>
          <w:szCs w:val="24"/>
        </w:rPr>
        <w:t xml:space="preserve"> – naturalnie występuje w Polsce, </w:t>
      </w:r>
      <w:r w:rsidRPr="009719F8">
        <w:rPr>
          <w:b/>
          <w:bCs/>
          <w:szCs w:val="24"/>
        </w:rPr>
        <w:t xml:space="preserve">obcy </w:t>
      </w:r>
      <w:r w:rsidRPr="009719F8">
        <w:rPr>
          <w:b/>
          <w:bCs/>
          <w:szCs w:val="24"/>
        </w:rPr>
        <w:lastRenderedPageBreak/>
        <w:t>(allochtoniczny)</w:t>
      </w:r>
      <w:r w:rsidRPr="009719F8">
        <w:rPr>
          <w:szCs w:val="24"/>
        </w:rPr>
        <w:t xml:space="preserve"> – sprowadzony przez człowieka lub </w:t>
      </w:r>
      <w:r w:rsidRPr="009719F8">
        <w:rPr>
          <w:b/>
          <w:bCs/>
          <w:szCs w:val="24"/>
        </w:rPr>
        <w:t>inwazyjny – obcy</w:t>
      </w:r>
      <w:r w:rsidRPr="009719F8">
        <w:rPr>
          <w:szCs w:val="24"/>
        </w:rPr>
        <w:t>, który zagraża rodzimej przyrodzie</w:t>
      </w:r>
      <w:r w:rsidR="00CC1E3C" w:rsidRPr="009719F8">
        <w:rPr>
          <w:szCs w:val="24"/>
        </w:rPr>
        <w:t>.</w:t>
      </w:r>
    </w:p>
    <w:p w14:paraId="5F98E778" w14:textId="144E76F0" w:rsidR="00140E57" w:rsidRPr="009719F8" w:rsidRDefault="00140E57" w:rsidP="00CC1E3C">
      <w:pPr>
        <w:spacing w:before="240"/>
        <w:ind w:left="-5" w:right="0"/>
        <w:rPr>
          <w:b/>
          <w:bCs/>
          <w:color w:val="auto"/>
          <w:szCs w:val="24"/>
          <w:u w:val="single"/>
        </w:rPr>
      </w:pPr>
      <w:r w:rsidRPr="009719F8">
        <w:rPr>
          <w:b/>
          <w:bCs/>
          <w:color w:val="auto"/>
          <w:szCs w:val="24"/>
          <w:u w:val="single"/>
        </w:rPr>
        <w:t xml:space="preserve">Do </w:t>
      </w:r>
      <w:r w:rsidR="001128B7" w:rsidRPr="009719F8">
        <w:rPr>
          <w:b/>
          <w:bCs/>
          <w:color w:val="auto"/>
          <w:szCs w:val="24"/>
          <w:u w:val="single"/>
        </w:rPr>
        <w:t xml:space="preserve">przykładowych </w:t>
      </w:r>
      <w:r w:rsidRPr="009719F8">
        <w:rPr>
          <w:b/>
          <w:bCs/>
          <w:color w:val="auto"/>
          <w:szCs w:val="24"/>
          <w:u w:val="single"/>
        </w:rPr>
        <w:t xml:space="preserve">wydatków kwalifikowalnych, mogą zostać zaliczone </w:t>
      </w:r>
      <w:r w:rsidR="001128B7" w:rsidRPr="009719F8">
        <w:rPr>
          <w:b/>
          <w:bCs/>
          <w:color w:val="auto"/>
          <w:szCs w:val="24"/>
          <w:u w:val="single"/>
        </w:rPr>
        <w:t xml:space="preserve">między innymi </w:t>
      </w:r>
      <w:r w:rsidRPr="009719F8">
        <w:rPr>
          <w:b/>
          <w:bCs/>
          <w:color w:val="auto"/>
          <w:szCs w:val="24"/>
          <w:u w:val="single"/>
        </w:rPr>
        <w:t>następujące wydatki:</w:t>
      </w:r>
    </w:p>
    <w:p w14:paraId="7FDF0484" w14:textId="5ED8FD1B" w:rsidR="0027010A" w:rsidRPr="006D79D0" w:rsidRDefault="00D20B79" w:rsidP="0027010A">
      <w:pPr>
        <w:pStyle w:val="Akapitzlist"/>
        <w:numPr>
          <w:ilvl w:val="3"/>
          <w:numId w:val="8"/>
        </w:numPr>
        <w:ind w:left="332" w:right="0" w:hanging="474"/>
        <w:rPr>
          <w:color w:val="auto"/>
          <w:szCs w:val="24"/>
          <w:u w:val="single"/>
        </w:rPr>
      </w:pPr>
      <w:r w:rsidRPr="009719F8">
        <w:rPr>
          <w:color w:val="auto"/>
          <w:szCs w:val="24"/>
        </w:rPr>
        <w:t>tworzeni</w:t>
      </w:r>
      <w:r w:rsidR="00D440E2" w:rsidRPr="009719F8">
        <w:rPr>
          <w:color w:val="auto"/>
          <w:szCs w:val="24"/>
        </w:rPr>
        <w:t>e</w:t>
      </w:r>
      <w:r w:rsidRPr="009719F8">
        <w:rPr>
          <w:color w:val="auto"/>
        </w:rPr>
        <w:t xml:space="preserve"> </w:t>
      </w:r>
      <w:r w:rsidR="00D440E2" w:rsidRPr="009719F8">
        <w:rPr>
          <w:color w:val="auto"/>
        </w:rPr>
        <w:t>obszarów zielonych w miastach, rozszczelnienie gruntów, wykorzystanie niebieskiej i zielononiebieskiej infrastruktury w celu zwiększenia/przywrócenia różnorodności biologicznej na obszarach</w:t>
      </w:r>
      <w:r w:rsidR="00D440E2" w:rsidRPr="006D79D0">
        <w:rPr>
          <w:color w:val="auto"/>
        </w:rPr>
        <w:t xml:space="preserve"> miejskich – wdrażanie działań służących celom ochrony różnorodności biologicznej w miastach. Dopuszcza się realizację projektów w całym MOF-</w:t>
      </w:r>
      <w:proofErr w:type="spellStart"/>
      <w:r w:rsidR="00D440E2" w:rsidRPr="006D79D0">
        <w:rPr>
          <w:color w:val="auto"/>
        </w:rPr>
        <w:t>ie</w:t>
      </w:r>
      <w:proofErr w:type="spellEnd"/>
      <w:r w:rsidR="00D440E2" w:rsidRPr="006D79D0">
        <w:rPr>
          <w:color w:val="auto"/>
        </w:rPr>
        <w:t>, a nie tylko w granicach administracyjnych miasta. Wymagane powiązania projektu z miastem rdzeniowym, np. przez wpływ na jego rozwój lub realizację celów Zintegrowanych Inwestycji Terytorialnych (ZIT);</w:t>
      </w:r>
    </w:p>
    <w:p w14:paraId="55F9D7CD" w14:textId="6878B5B9" w:rsidR="00140E57" w:rsidRPr="006D79D0" w:rsidRDefault="006D79D0" w:rsidP="00140E57">
      <w:pPr>
        <w:pStyle w:val="Akapitzlist"/>
        <w:numPr>
          <w:ilvl w:val="3"/>
          <w:numId w:val="8"/>
        </w:numPr>
        <w:ind w:left="332" w:right="0" w:hanging="474"/>
        <w:rPr>
          <w:color w:val="auto"/>
          <w:szCs w:val="24"/>
        </w:rPr>
      </w:pPr>
      <w:r w:rsidRPr="006D79D0">
        <w:rPr>
          <w:color w:val="auto"/>
          <w:szCs w:val="24"/>
        </w:rPr>
        <w:t>przedsięwzięcia</w:t>
      </w:r>
      <w:r w:rsidR="00140E57" w:rsidRPr="006D79D0">
        <w:rPr>
          <w:color w:val="auto"/>
          <w:szCs w:val="24"/>
        </w:rPr>
        <w:t xml:space="preserve"> w zakresie tworzenia cent</w:t>
      </w:r>
      <w:r w:rsidR="00AA34D7" w:rsidRPr="006D79D0">
        <w:rPr>
          <w:color w:val="auto"/>
          <w:szCs w:val="24"/>
        </w:rPr>
        <w:t>r</w:t>
      </w:r>
      <w:r w:rsidR="00140E57" w:rsidRPr="006D79D0">
        <w:rPr>
          <w:color w:val="auto"/>
          <w:szCs w:val="24"/>
        </w:rPr>
        <w:t xml:space="preserve">ów ochrony różnorodności biologicznej na obszarach chronionego krajobrazu, </w:t>
      </w:r>
      <w:r w:rsidR="00D20B79" w:rsidRPr="006D79D0">
        <w:rPr>
          <w:color w:val="auto"/>
          <w:szCs w:val="24"/>
        </w:rPr>
        <w:t>oraz</w:t>
      </w:r>
      <w:r w:rsidR="00140E57" w:rsidRPr="006D79D0">
        <w:rPr>
          <w:color w:val="auto"/>
          <w:szCs w:val="24"/>
        </w:rPr>
        <w:t xml:space="preserve"> na obszarach miejskich i</w:t>
      </w:r>
      <w:r w:rsidR="009C2C71" w:rsidRPr="006D79D0">
        <w:rPr>
          <w:color w:val="auto"/>
          <w:szCs w:val="24"/>
        </w:rPr>
        <w:t> </w:t>
      </w:r>
      <w:r w:rsidR="00140E57" w:rsidRPr="006D79D0">
        <w:rPr>
          <w:color w:val="auto"/>
          <w:szCs w:val="24"/>
        </w:rPr>
        <w:t xml:space="preserve">pozamiejskich w oparciu o gatunki rodzime tj. banki genowe, parki miejskie, ogrody botaniczne, ekoparki; </w:t>
      </w:r>
    </w:p>
    <w:p w14:paraId="71B1E5DF" w14:textId="77777777" w:rsidR="004B4F0A" w:rsidRDefault="006D79D0" w:rsidP="004B4F0A">
      <w:pPr>
        <w:pStyle w:val="Akapitzlist"/>
        <w:numPr>
          <w:ilvl w:val="3"/>
          <w:numId w:val="8"/>
        </w:numPr>
        <w:ind w:left="332" w:right="0" w:hanging="474"/>
        <w:rPr>
          <w:color w:val="auto"/>
          <w:szCs w:val="24"/>
        </w:rPr>
      </w:pPr>
      <w:r w:rsidRPr="006D79D0">
        <w:rPr>
          <w:color w:val="auto"/>
          <w:szCs w:val="24"/>
        </w:rPr>
        <w:t>przedsięwzięcia</w:t>
      </w:r>
      <w:r w:rsidR="00140E57" w:rsidRPr="006D79D0">
        <w:rPr>
          <w:color w:val="auto"/>
          <w:szCs w:val="24"/>
        </w:rPr>
        <w:t xml:space="preserve"> z zakresu ochrony czynnej gatunków roślin, zwierząt i grzybów oraz siedlisk przyrodniczych w oparciu o zatwierdzone dokumenty planistyczne, na obszarach miejskich i pozamiejskich w oparciu o gatunki rodzime tj. banki genowe, parki miejskie, ogrody botaniczne, ekoparki</w:t>
      </w:r>
      <w:r w:rsidR="00D20B79" w:rsidRPr="006D79D0">
        <w:rPr>
          <w:color w:val="auto"/>
          <w:szCs w:val="24"/>
        </w:rPr>
        <w:t>;</w:t>
      </w:r>
      <w:r w:rsidR="00140E57" w:rsidRPr="006D79D0">
        <w:rPr>
          <w:color w:val="auto"/>
          <w:szCs w:val="24"/>
        </w:rPr>
        <w:t xml:space="preserve"> </w:t>
      </w:r>
    </w:p>
    <w:p w14:paraId="52C501F8" w14:textId="5D10B70D" w:rsidR="00140E57" w:rsidRPr="009719F8" w:rsidRDefault="006D79D0" w:rsidP="00140E57">
      <w:pPr>
        <w:pStyle w:val="Akapitzlist"/>
        <w:numPr>
          <w:ilvl w:val="3"/>
          <w:numId w:val="8"/>
        </w:numPr>
        <w:ind w:left="332" w:right="0" w:hanging="474"/>
        <w:rPr>
          <w:color w:val="auto"/>
          <w:szCs w:val="24"/>
        </w:rPr>
      </w:pPr>
      <w:r w:rsidRPr="009719F8">
        <w:rPr>
          <w:color w:val="auto"/>
          <w:szCs w:val="24"/>
        </w:rPr>
        <w:t>przedsięwzięcia</w:t>
      </w:r>
      <w:r w:rsidR="00140E57" w:rsidRPr="009719F8">
        <w:rPr>
          <w:color w:val="auto"/>
          <w:szCs w:val="24"/>
        </w:rPr>
        <w:t xml:space="preserve"> z zakresu wsparcia gatunków i siedliska przyrodniczego, które wymagają działań ochronnych do utrzymania właściwego stanu ochrony lub stabilnego trendu stanu ochrony lub liczebności populacji;</w:t>
      </w:r>
    </w:p>
    <w:p w14:paraId="5C1634B4" w14:textId="7A4F3D04" w:rsidR="00CC1E3C" w:rsidRPr="009719F8" w:rsidRDefault="00CC1E3C" w:rsidP="00140E57">
      <w:pPr>
        <w:pStyle w:val="Akapitzlist"/>
        <w:numPr>
          <w:ilvl w:val="3"/>
          <w:numId w:val="8"/>
        </w:numPr>
        <w:ind w:left="332" w:right="0" w:hanging="474"/>
        <w:rPr>
          <w:color w:val="auto"/>
          <w:szCs w:val="24"/>
        </w:rPr>
      </w:pPr>
      <w:r w:rsidRPr="009719F8">
        <w:rPr>
          <w:color w:val="auto"/>
          <w:szCs w:val="24"/>
        </w:rPr>
        <w:t>zakup i montaż budek lęgowych dla ptaków i nietoperzy, domków dla jeży, karmników i poidełek;</w:t>
      </w:r>
    </w:p>
    <w:p w14:paraId="6AE978E8" w14:textId="7F0F5892" w:rsidR="00140E57" w:rsidRPr="009719F8" w:rsidRDefault="00140E57" w:rsidP="00140E57">
      <w:pPr>
        <w:pStyle w:val="Akapitzlist"/>
        <w:numPr>
          <w:ilvl w:val="3"/>
          <w:numId w:val="8"/>
        </w:numPr>
        <w:ind w:left="332" w:right="0" w:hanging="474"/>
        <w:rPr>
          <w:color w:val="auto"/>
          <w:szCs w:val="24"/>
        </w:rPr>
      </w:pPr>
      <w:bookmarkStart w:id="0" w:name="_Hlk180411084"/>
      <w:r w:rsidRPr="009719F8">
        <w:rPr>
          <w:color w:val="auto"/>
          <w:szCs w:val="24"/>
        </w:rPr>
        <w:t xml:space="preserve">nasadzenia nowych roślin oraz pielęgnacja istniejących, nasadzenia krzewów, drzew, poprzez zachowanie rodzimych </w:t>
      </w:r>
      <w:r w:rsidR="004C329C" w:rsidRPr="009719F8">
        <w:rPr>
          <w:color w:val="auto"/>
          <w:szCs w:val="24"/>
        </w:rPr>
        <w:t>g</w:t>
      </w:r>
      <w:r w:rsidRPr="009719F8">
        <w:rPr>
          <w:color w:val="auto"/>
          <w:szCs w:val="24"/>
        </w:rPr>
        <w:t>atunków roślin, drzew i krzewów</w:t>
      </w:r>
      <w:r w:rsidR="00CC1E3C" w:rsidRPr="009719F8">
        <w:rPr>
          <w:color w:val="auto"/>
          <w:szCs w:val="24"/>
        </w:rPr>
        <w:t>;</w:t>
      </w:r>
    </w:p>
    <w:bookmarkEnd w:id="0"/>
    <w:p w14:paraId="2485D476" w14:textId="39A5F15B" w:rsidR="001E134B" w:rsidRPr="009719F8" w:rsidRDefault="0077420D" w:rsidP="001E134B">
      <w:pPr>
        <w:pStyle w:val="Akapitzlist"/>
        <w:numPr>
          <w:ilvl w:val="3"/>
          <w:numId w:val="8"/>
        </w:numPr>
        <w:ind w:left="332" w:right="0" w:hanging="474"/>
        <w:rPr>
          <w:color w:val="auto"/>
          <w:szCs w:val="24"/>
          <w:u w:val="single"/>
        </w:rPr>
      </w:pPr>
      <w:r w:rsidRPr="009719F8">
        <w:rPr>
          <w:color w:val="auto"/>
        </w:rPr>
        <w:t>elementy architektury oraz elementy małej infrastruktury nie związanej bezpośrednio z ochroną bioróżnorodności (między innymi tj. szlaki spacerowe/ turystyczne /rowerowe, ławki/leżaki parkowe, wiaty, altanki, stojaki na rowery, blokady / zapory parkingowe, oznaczenia terenu inwestycji, oświetlenie,</w:t>
      </w:r>
      <w:r w:rsidR="00CC1E3C" w:rsidRPr="009719F8">
        <w:rPr>
          <w:color w:val="auto"/>
        </w:rPr>
        <w:t xml:space="preserve"> ogrodzenie,</w:t>
      </w:r>
      <w:r w:rsidRPr="009719F8">
        <w:rPr>
          <w:color w:val="auto"/>
        </w:rPr>
        <w:t xml:space="preserve"> donice na rośliny itp.) – </w:t>
      </w:r>
      <w:r w:rsidRPr="009719F8">
        <w:rPr>
          <w:color w:val="auto"/>
          <w:u w:val="single"/>
        </w:rPr>
        <w:t xml:space="preserve">objęte są limitem maksymalnie </w:t>
      </w:r>
      <w:r w:rsidR="00161573" w:rsidRPr="009719F8">
        <w:rPr>
          <w:color w:val="auto"/>
          <w:u w:val="single"/>
        </w:rPr>
        <w:t>25</w:t>
      </w:r>
      <w:r w:rsidRPr="009719F8">
        <w:rPr>
          <w:color w:val="auto"/>
          <w:u w:val="single"/>
        </w:rPr>
        <w:t>% wydatków kwalifikowalnych projektu;</w:t>
      </w:r>
    </w:p>
    <w:p w14:paraId="1635474C" w14:textId="087AACC6" w:rsidR="001E134B" w:rsidRPr="009719F8" w:rsidRDefault="006725EC" w:rsidP="001E134B">
      <w:pPr>
        <w:pStyle w:val="Akapitzlist"/>
        <w:numPr>
          <w:ilvl w:val="3"/>
          <w:numId w:val="8"/>
        </w:numPr>
        <w:ind w:left="332" w:right="0" w:hanging="474"/>
        <w:rPr>
          <w:color w:val="auto"/>
          <w:szCs w:val="24"/>
          <w:u w:val="single"/>
        </w:rPr>
      </w:pPr>
      <w:r w:rsidRPr="009719F8">
        <w:rPr>
          <w:color w:val="auto"/>
          <w:szCs w:val="24"/>
        </w:rPr>
        <w:t>mała infrastruktura</w:t>
      </w:r>
      <w:r w:rsidR="001E134B" w:rsidRPr="009719F8">
        <w:rPr>
          <w:color w:val="auto"/>
          <w:szCs w:val="24"/>
        </w:rPr>
        <w:t xml:space="preserve"> projektu, projektu stanowiąca nieodłączny element</w:t>
      </w:r>
      <w:r w:rsidR="00AA34D7" w:rsidRPr="009719F8">
        <w:rPr>
          <w:color w:val="auto"/>
          <w:szCs w:val="24"/>
        </w:rPr>
        <w:t xml:space="preserve"> </w:t>
      </w:r>
      <w:r w:rsidR="001E134B" w:rsidRPr="009719F8">
        <w:rPr>
          <w:color w:val="auto"/>
          <w:szCs w:val="24"/>
        </w:rPr>
        <w:t xml:space="preserve">ochrony różnorodności biologicznej tj. budki (domki) dla ptaków / owadów, osłony drzew itp. </w:t>
      </w:r>
      <w:r w:rsidR="001E134B" w:rsidRPr="009719F8">
        <w:rPr>
          <w:color w:val="auto"/>
          <w:szCs w:val="24"/>
          <w:u w:val="single"/>
        </w:rPr>
        <w:t xml:space="preserve">jest w pełni kwalifikowalna i nie jest objęta limitem </w:t>
      </w:r>
      <w:r w:rsidR="00161573" w:rsidRPr="009719F8">
        <w:rPr>
          <w:color w:val="auto"/>
          <w:szCs w:val="24"/>
          <w:u w:val="single"/>
        </w:rPr>
        <w:t>25</w:t>
      </w:r>
      <w:r w:rsidR="001E134B" w:rsidRPr="009719F8">
        <w:rPr>
          <w:color w:val="auto"/>
          <w:szCs w:val="24"/>
          <w:u w:val="single"/>
        </w:rPr>
        <w:t>% wydatków kwalifikowalnych projektu;</w:t>
      </w:r>
    </w:p>
    <w:p w14:paraId="3FC37ADC" w14:textId="3C7CAC86" w:rsidR="006725EC" w:rsidRPr="009719F8" w:rsidRDefault="001E134B" w:rsidP="00AA34D7">
      <w:pPr>
        <w:pStyle w:val="Akapitzlist"/>
        <w:numPr>
          <w:ilvl w:val="3"/>
          <w:numId w:val="8"/>
        </w:numPr>
        <w:ind w:left="332" w:right="0" w:hanging="474"/>
        <w:rPr>
          <w:color w:val="auto"/>
          <w:szCs w:val="24"/>
        </w:rPr>
      </w:pPr>
      <w:r w:rsidRPr="009719F8">
        <w:rPr>
          <w:color w:val="auto"/>
          <w:szCs w:val="24"/>
        </w:rPr>
        <w:t>kanalizowanie ruchu turystycznego</w:t>
      </w:r>
      <w:r w:rsidR="00AA34D7" w:rsidRPr="009719F8">
        <w:rPr>
          <w:color w:val="auto"/>
          <w:szCs w:val="24"/>
        </w:rPr>
        <w:t xml:space="preserve"> projektu</w:t>
      </w:r>
      <w:r w:rsidR="00516E00" w:rsidRPr="009719F8">
        <w:rPr>
          <w:color w:val="auto"/>
          <w:szCs w:val="24"/>
        </w:rPr>
        <w:t>,</w:t>
      </w:r>
      <w:r w:rsidR="00AA34D7" w:rsidRPr="009719F8">
        <w:rPr>
          <w:color w:val="auto"/>
          <w:szCs w:val="24"/>
        </w:rPr>
        <w:t xml:space="preserve"> stanowiący nieodłączny element ochrony różnorodności biologicznej </w:t>
      </w:r>
      <w:r w:rsidRPr="009719F8">
        <w:rPr>
          <w:color w:val="auto"/>
          <w:szCs w:val="24"/>
        </w:rPr>
        <w:t>pozwalając</w:t>
      </w:r>
      <w:r w:rsidR="00AA34D7" w:rsidRPr="009719F8">
        <w:rPr>
          <w:color w:val="auto"/>
          <w:szCs w:val="24"/>
        </w:rPr>
        <w:t>y</w:t>
      </w:r>
      <w:r w:rsidRPr="009719F8">
        <w:rPr>
          <w:color w:val="auto"/>
          <w:szCs w:val="24"/>
        </w:rPr>
        <w:t xml:space="preserve"> </w:t>
      </w:r>
      <w:r w:rsidR="00AA34D7" w:rsidRPr="009719F8">
        <w:rPr>
          <w:color w:val="auto"/>
          <w:szCs w:val="24"/>
        </w:rPr>
        <w:t xml:space="preserve">np. </w:t>
      </w:r>
      <w:r w:rsidRPr="009719F8">
        <w:rPr>
          <w:color w:val="auto"/>
          <w:szCs w:val="24"/>
        </w:rPr>
        <w:t xml:space="preserve">chronić roślinność przed </w:t>
      </w:r>
      <w:r w:rsidR="00AA34D7" w:rsidRPr="009719F8">
        <w:rPr>
          <w:color w:val="auto"/>
          <w:szCs w:val="24"/>
        </w:rPr>
        <w:t>wydeptywaniem</w:t>
      </w:r>
      <w:r w:rsidRPr="009719F8">
        <w:rPr>
          <w:color w:val="auto"/>
          <w:szCs w:val="24"/>
        </w:rPr>
        <w:t>, glebę przed zagęszczaniem, zwierzęta przed płoszeniem i</w:t>
      </w:r>
      <w:r w:rsidR="00D068CD" w:rsidRPr="009719F8">
        <w:rPr>
          <w:color w:val="auto"/>
          <w:szCs w:val="24"/>
        </w:rPr>
        <w:t> </w:t>
      </w:r>
      <w:r w:rsidRPr="009719F8">
        <w:rPr>
          <w:color w:val="auto"/>
          <w:szCs w:val="24"/>
        </w:rPr>
        <w:t>potrąceniem tj.</w:t>
      </w:r>
      <w:r w:rsidR="006725EC" w:rsidRPr="009719F8">
        <w:rPr>
          <w:color w:val="auto"/>
          <w:szCs w:val="24"/>
        </w:rPr>
        <w:t xml:space="preserve"> </w:t>
      </w:r>
      <w:r w:rsidR="006725EC" w:rsidRPr="009719F8">
        <w:rPr>
          <w:color w:val="auto"/>
          <w:szCs w:val="24"/>
          <w:u w:val="single"/>
        </w:rPr>
        <w:t>jest w pełni kwalifikowaln</w:t>
      </w:r>
      <w:r w:rsidR="00516E00" w:rsidRPr="009719F8">
        <w:rPr>
          <w:color w:val="auto"/>
          <w:szCs w:val="24"/>
          <w:u w:val="single"/>
        </w:rPr>
        <w:t>y</w:t>
      </w:r>
      <w:r w:rsidR="006725EC" w:rsidRPr="009719F8">
        <w:rPr>
          <w:color w:val="auto"/>
          <w:szCs w:val="24"/>
          <w:u w:val="single"/>
        </w:rPr>
        <w:t xml:space="preserve"> i nie jest objęt</w:t>
      </w:r>
      <w:r w:rsidR="00516E00" w:rsidRPr="009719F8">
        <w:rPr>
          <w:color w:val="auto"/>
          <w:szCs w:val="24"/>
          <w:u w:val="single"/>
        </w:rPr>
        <w:t>y</w:t>
      </w:r>
      <w:r w:rsidR="006725EC" w:rsidRPr="009719F8">
        <w:rPr>
          <w:color w:val="auto"/>
          <w:szCs w:val="24"/>
          <w:u w:val="single"/>
        </w:rPr>
        <w:t xml:space="preserve"> limitem </w:t>
      </w:r>
      <w:r w:rsidR="00161573" w:rsidRPr="009719F8">
        <w:rPr>
          <w:color w:val="auto"/>
          <w:szCs w:val="24"/>
          <w:u w:val="single"/>
        </w:rPr>
        <w:t>25</w:t>
      </w:r>
      <w:r w:rsidR="006725EC" w:rsidRPr="009719F8">
        <w:rPr>
          <w:color w:val="auto"/>
          <w:szCs w:val="24"/>
          <w:u w:val="single"/>
        </w:rPr>
        <w:t>% wydatków kwalifikowalnych projektu</w:t>
      </w:r>
      <w:r w:rsidR="007110F1" w:rsidRPr="009719F8">
        <w:rPr>
          <w:color w:val="auto"/>
          <w:szCs w:val="24"/>
          <w:u w:val="single"/>
        </w:rPr>
        <w:t>.</w:t>
      </w:r>
      <w:r w:rsidR="00DE786A" w:rsidRPr="009719F8">
        <w:rPr>
          <w:color w:val="auto"/>
          <w:szCs w:val="24"/>
          <w:u w:val="single"/>
        </w:rPr>
        <w:t xml:space="preserve"> </w:t>
      </w:r>
      <w:r w:rsidR="00DE786A" w:rsidRPr="009719F8">
        <w:rPr>
          <w:color w:val="auto"/>
          <w:szCs w:val="24"/>
        </w:rPr>
        <w:t>D</w:t>
      </w:r>
      <w:r w:rsidR="007110F1" w:rsidRPr="009719F8">
        <w:rPr>
          <w:color w:val="auto"/>
          <w:szCs w:val="24"/>
        </w:rPr>
        <w:t xml:space="preserve">opuszcza się utworzenie </w:t>
      </w:r>
      <w:proofErr w:type="spellStart"/>
      <w:r w:rsidR="007110F1" w:rsidRPr="009719F8">
        <w:rPr>
          <w:color w:val="auto"/>
          <w:szCs w:val="24"/>
        </w:rPr>
        <w:t>ekościeżki</w:t>
      </w:r>
      <w:proofErr w:type="spellEnd"/>
      <w:r w:rsidR="001753E3" w:rsidRPr="009719F8">
        <w:rPr>
          <w:color w:val="auto"/>
          <w:szCs w:val="24"/>
        </w:rPr>
        <w:t xml:space="preserve"> z elementami </w:t>
      </w:r>
      <w:r w:rsidR="001753E3" w:rsidRPr="009719F8">
        <w:rPr>
          <w:color w:val="auto"/>
          <w:szCs w:val="24"/>
        </w:rPr>
        <w:lastRenderedPageBreak/>
        <w:t>edukacyjnymi</w:t>
      </w:r>
      <w:r w:rsidR="007110F1" w:rsidRPr="009719F8">
        <w:rPr>
          <w:color w:val="auto"/>
          <w:szCs w:val="24"/>
        </w:rPr>
        <w:t xml:space="preserve"> na palach</w:t>
      </w:r>
      <w:r w:rsidR="00DE786A" w:rsidRPr="009719F8">
        <w:rPr>
          <w:color w:val="auto"/>
          <w:szCs w:val="24"/>
        </w:rPr>
        <w:t xml:space="preserve"> wraz z elementem ochronnym w postaci siatki</w:t>
      </w:r>
      <w:r w:rsidR="007B6D09" w:rsidRPr="009719F8">
        <w:rPr>
          <w:color w:val="auto"/>
          <w:szCs w:val="24"/>
        </w:rPr>
        <w:t>,</w:t>
      </w:r>
      <w:r w:rsidR="00DE786A" w:rsidRPr="009719F8">
        <w:rPr>
          <w:color w:val="auto"/>
          <w:szCs w:val="24"/>
        </w:rPr>
        <w:t xml:space="preserve"> wyłącznie w przypadku gdy nie ma możliwości utworzenia szlaku kanalizującego ruch turystyczny na ziemi</w:t>
      </w:r>
      <w:r w:rsidR="00A6750A" w:rsidRPr="009719F8">
        <w:rPr>
          <w:color w:val="auto"/>
          <w:szCs w:val="24"/>
        </w:rPr>
        <w:t xml:space="preserve">. </w:t>
      </w:r>
      <w:r w:rsidR="001753E3" w:rsidRPr="009719F8">
        <w:rPr>
          <w:color w:val="auto"/>
          <w:szCs w:val="24"/>
        </w:rPr>
        <w:t>Nie dopuszcza się utworzenia parku linowego</w:t>
      </w:r>
      <w:r w:rsidR="005B2A62" w:rsidRPr="009719F8">
        <w:rPr>
          <w:color w:val="auto"/>
          <w:szCs w:val="24"/>
        </w:rPr>
        <w:t>;</w:t>
      </w:r>
    </w:p>
    <w:p w14:paraId="68F778B0" w14:textId="72EDCEE4" w:rsidR="00140E57" w:rsidRPr="009719F8" w:rsidRDefault="00140E57" w:rsidP="00140E57">
      <w:pPr>
        <w:pStyle w:val="Akapitzlist"/>
        <w:numPr>
          <w:ilvl w:val="3"/>
          <w:numId w:val="8"/>
        </w:numPr>
        <w:ind w:left="332" w:right="0" w:hanging="474"/>
        <w:rPr>
          <w:color w:val="auto"/>
          <w:szCs w:val="24"/>
        </w:rPr>
      </w:pPr>
      <w:r w:rsidRPr="009719F8">
        <w:rPr>
          <w:color w:val="auto"/>
          <w:szCs w:val="24"/>
        </w:rPr>
        <w:t>elementy z zakresu edukacji ekologicznej, działań edukacyjnych sprzyjających ochronie gatunków, mającej na celu podniesienie świadomości ekologicznej społeczeństwa, upowszechnieniu wiedzy z zakresu ochrony środowiska i</w:t>
      </w:r>
      <w:r w:rsidR="00317538" w:rsidRPr="009719F8">
        <w:rPr>
          <w:color w:val="auto"/>
          <w:szCs w:val="24"/>
        </w:rPr>
        <w:t> </w:t>
      </w:r>
      <w:r w:rsidRPr="009719F8">
        <w:rPr>
          <w:color w:val="auto"/>
          <w:szCs w:val="24"/>
        </w:rPr>
        <w:t>zrównoważonego rozwoju oraz zwiększeniu poziomu wiedzy na temat bioróżnorodności w ramach realizowanego projektu między innymi poprzez</w:t>
      </w:r>
      <w:r w:rsidR="00D123CD" w:rsidRPr="009719F8">
        <w:rPr>
          <w:color w:val="auto"/>
          <w:szCs w:val="24"/>
        </w:rPr>
        <w:t>:</w:t>
      </w:r>
    </w:p>
    <w:p w14:paraId="78DDD8E4" w14:textId="34CAFA04" w:rsidR="00140E57" w:rsidRPr="009719F8" w:rsidRDefault="00140E57" w:rsidP="0069248D">
      <w:pPr>
        <w:pStyle w:val="Akapitzlist"/>
        <w:numPr>
          <w:ilvl w:val="0"/>
          <w:numId w:val="17"/>
        </w:numPr>
        <w:ind w:right="0"/>
        <w:rPr>
          <w:color w:val="auto"/>
          <w:szCs w:val="24"/>
        </w:rPr>
      </w:pPr>
      <w:r w:rsidRPr="009719F8">
        <w:rPr>
          <w:color w:val="auto"/>
          <w:szCs w:val="24"/>
        </w:rPr>
        <w:t>wyznaczanie ścieżki edukacyjnej</w:t>
      </w:r>
      <w:r w:rsidR="004A1D69" w:rsidRPr="009719F8">
        <w:rPr>
          <w:color w:val="auto"/>
          <w:szCs w:val="24"/>
        </w:rPr>
        <w:t>/dydaktycznej/sensorycznej</w:t>
      </w:r>
      <w:r w:rsidRPr="009719F8">
        <w:rPr>
          <w:color w:val="auto"/>
          <w:szCs w:val="24"/>
        </w:rPr>
        <w:t xml:space="preserve"> </w:t>
      </w:r>
      <w:r w:rsidR="00D123CD" w:rsidRPr="009719F8">
        <w:rPr>
          <w:color w:val="auto"/>
          <w:szCs w:val="24"/>
        </w:rPr>
        <w:t>o nawierzchni mineralnej</w:t>
      </w:r>
      <w:r w:rsidR="00712372" w:rsidRPr="009719F8">
        <w:rPr>
          <w:color w:val="auto"/>
          <w:szCs w:val="24"/>
        </w:rPr>
        <w:t>/przepuszczalnej</w:t>
      </w:r>
      <w:r w:rsidR="00D123CD" w:rsidRPr="009719F8">
        <w:rPr>
          <w:color w:val="auto"/>
          <w:szCs w:val="24"/>
        </w:rPr>
        <w:t xml:space="preserve">, </w:t>
      </w:r>
      <w:r w:rsidRPr="009719F8">
        <w:rPr>
          <w:color w:val="auto"/>
          <w:szCs w:val="24"/>
        </w:rPr>
        <w:t>na obszarze/w miejscu objętym projektem, która w</w:t>
      </w:r>
      <w:r w:rsidR="00D068CD" w:rsidRPr="009719F8">
        <w:rPr>
          <w:color w:val="auto"/>
          <w:szCs w:val="24"/>
        </w:rPr>
        <w:t> </w:t>
      </w:r>
      <w:r w:rsidRPr="009719F8">
        <w:rPr>
          <w:color w:val="auto"/>
          <w:szCs w:val="24"/>
        </w:rPr>
        <w:t>przystępny i atrakcyjny sposób prezentuje różnorodność fauny i flory</w:t>
      </w:r>
      <w:r w:rsidR="00161573" w:rsidRPr="009719F8">
        <w:rPr>
          <w:color w:val="auto"/>
          <w:szCs w:val="24"/>
        </w:rPr>
        <w:t xml:space="preserve">. </w:t>
      </w:r>
      <w:r w:rsidR="0039630D" w:rsidRPr="009719F8">
        <w:rPr>
          <w:color w:val="auto"/>
          <w:szCs w:val="24"/>
        </w:rPr>
        <w:t>W</w:t>
      </w:r>
      <w:r w:rsidRPr="009719F8">
        <w:rPr>
          <w:color w:val="auto"/>
          <w:szCs w:val="24"/>
        </w:rPr>
        <w:t xml:space="preserve">yznaczenie bezpiecznego stanowiska umożliwiającego obserwację występujących </w:t>
      </w:r>
      <w:r w:rsidR="00712372" w:rsidRPr="009719F8">
        <w:rPr>
          <w:color w:val="auto"/>
          <w:szCs w:val="24"/>
        </w:rPr>
        <w:t>na</w:t>
      </w:r>
      <w:r w:rsidRPr="009719F8">
        <w:rPr>
          <w:color w:val="auto"/>
          <w:szCs w:val="24"/>
        </w:rPr>
        <w:t xml:space="preserve"> danym obszarze gatunków zwierząt/ roślin/ grzybów</w:t>
      </w:r>
      <w:bookmarkStart w:id="1" w:name="_Hlk180409282"/>
      <w:r w:rsidR="007B6D09" w:rsidRPr="009719F8">
        <w:rPr>
          <w:color w:val="auto"/>
          <w:szCs w:val="24"/>
        </w:rPr>
        <w:t>/ owadów</w:t>
      </w:r>
      <w:r w:rsidR="00712372" w:rsidRPr="009719F8">
        <w:rPr>
          <w:color w:val="auto"/>
          <w:szCs w:val="24"/>
        </w:rPr>
        <w:t xml:space="preserve"> np. </w:t>
      </w:r>
      <w:r w:rsidRPr="009719F8">
        <w:rPr>
          <w:color w:val="auto"/>
          <w:szCs w:val="24"/>
        </w:rPr>
        <w:t xml:space="preserve">tablice edukacyjne </w:t>
      </w:r>
      <w:r w:rsidR="00712372" w:rsidRPr="009719F8">
        <w:rPr>
          <w:color w:val="auto"/>
          <w:szCs w:val="24"/>
        </w:rPr>
        <w:t xml:space="preserve">(w tym </w:t>
      </w:r>
      <w:r w:rsidRPr="009719F8">
        <w:rPr>
          <w:color w:val="auto"/>
          <w:szCs w:val="24"/>
        </w:rPr>
        <w:t>z kodem QR</w:t>
      </w:r>
      <w:r w:rsidR="00712372" w:rsidRPr="009719F8">
        <w:rPr>
          <w:color w:val="auto"/>
          <w:szCs w:val="24"/>
        </w:rPr>
        <w:t>)</w:t>
      </w:r>
      <w:r w:rsidRPr="009719F8">
        <w:rPr>
          <w:color w:val="auto"/>
          <w:szCs w:val="24"/>
        </w:rPr>
        <w:t xml:space="preserve">, </w:t>
      </w:r>
      <w:bookmarkEnd w:id="1"/>
      <w:r w:rsidR="00712372" w:rsidRPr="009719F8">
        <w:rPr>
          <w:color w:val="auto"/>
          <w:szCs w:val="24"/>
        </w:rPr>
        <w:t xml:space="preserve">gry edukacyjne, </w:t>
      </w:r>
      <w:r w:rsidR="0069248D" w:rsidRPr="009719F8">
        <w:rPr>
          <w:color w:val="auto"/>
          <w:szCs w:val="24"/>
        </w:rPr>
        <w:t>totemy edukacyjne, totemy interaktywno-edukacyjne</w:t>
      </w:r>
      <w:r w:rsidR="00712372" w:rsidRPr="009719F8">
        <w:rPr>
          <w:color w:val="auto"/>
          <w:szCs w:val="24"/>
        </w:rPr>
        <w:t>, luneta</w:t>
      </w:r>
      <w:r w:rsidR="007B6D09" w:rsidRPr="009719F8">
        <w:rPr>
          <w:color w:val="auto"/>
          <w:szCs w:val="24"/>
        </w:rPr>
        <w:t>, lornetka, lupa</w:t>
      </w:r>
      <w:r w:rsidR="00712372" w:rsidRPr="009719F8">
        <w:rPr>
          <w:color w:val="auto"/>
          <w:szCs w:val="24"/>
        </w:rPr>
        <w:t xml:space="preserve"> </w:t>
      </w:r>
      <w:r w:rsidRPr="009719F8">
        <w:rPr>
          <w:color w:val="auto"/>
          <w:szCs w:val="24"/>
        </w:rPr>
        <w:t>itp.</w:t>
      </w:r>
      <w:r w:rsidR="007B6D09" w:rsidRPr="009719F8">
        <w:rPr>
          <w:color w:val="auto"/>
          <w:szCs w:val="24"/>
        </w:rPr>
        <w:t>;</w:t>
      </w:r>
    </w:p>
    <w:p w14:paraId="3C20D8B8" w14:textId="77777777" w:rsidR="001753E3" w:rsidRPr="009719F8" w:rsidRDefault="007B6D09" w:rsidP="00140E57">
      <w:pPr>
        <w:pStyle w:val="Akapitzlist"/>
        <w:numPr>
          <w:ilvl w:val="0"/>
          <w:numId w:val="17"/>
        </w:numPr>
        <w:ind w:right="0"/>
        <w:rPr>
          <w:color w:val="auto"/>
          <w:szCs w:val="24"/>
        </w:rPr>
      </w:pPr>
      <w:r w:rsidRPr="009719F8">
        <w:rPr>
          <w:color w:val="auto"/>
          <w:szCs w:val="24"/>
        </w:rPr>
        <w:t xml:space="preserve">utworzenie ekologicznych </w:t>
      </w:r>
      <w:r w:rsidR="001753E3" w:rsidRPr="009719F8">
        <w:rPr>
          <w:color w:val="auto"/>
          <w:szCs w:val="24"/>
        </w:rPr>
        <w:t>torów przeszkód z elementami edukacji sprzyjające nauce poprzez zabawę;</w:t>
      </w:r>
    </w:p>
    <w:p w14:paraId="0F3B2E1A" w14:textId="28AB74F7" w:rsidR="001753E3" w:rsidRPr="009719F8" w:rsidRDefault="001753E3" w:rsidP="00140E57">
      <w:pPr>
        <w:pStyle w:val="Akapitzlist"/>
        <w:numPr>
          <w:ilvl w:val="0"/>
          <w:numId w:val="17"/>
        </w:numPr>
        <w:ind w:right="0"/>
        <w:rPr>
          <w:color w:val="auto"/>
          <w:szCs w:val="24"/>
        </w:rPr>
      </w:pPr>
      <w:r w:rsidRPr="009719F8">
        <w:rPr>
          <w:color w:val="auto"/>
          <w:szCs w:val="24"/>
        </w:rPr>
        <w:t>dostosowania dla osób z niepełnosprawnością ruchową</w:t>
      </w:r>
      <w:r w:rsidR="002370F5" w:rsidRPr="009719F8">
        <w:rPr>
          <w:color w:val="auto"/>
          <w:szCs w:val="24"/>
        </w:rPr>
        <w:t xml:space="preserve"> oraz sensoryczną np.: platforma, najazd/zjazd, tablice edukacyjne dla osób niewidomych</w:t>
      </w:r>
      <w:r w:rsidRPr="009719F8">
        <w:rPr>
          <w:color w:val="auto"/>
          <w:szCs w:val="24"/>
        </w:rPr>
        <w:t>;</w:t>
      </w:r>
    </w:p>
    <w:p w14:paraId="71D6A4AD" w14:textId="369BB9FF" w:rsidR="00140E57" w:rsidRPr="009719F8" w:rsidRDefault="00140E57" w:rsidP="00140E57">
      <w:pPr>
        <w:pStyle w:val="Akapitzlist"/>
        <w:numPr>
          <w:ilvl w:val="0"/>
          <w:numId w:val="17"/>
        </w:numPr>
        <w:ind w:right="0"/>
        <w:rPr>
          <w:color w:val="auto"/>
          <w:szCs w:val="24"/>
        </w:rPr>
      </w:pPr>
      <w:r w:rsidRPr="009719F8">
        <w:rPr>
          <w:color w:val="auto"/>
          <w:szCs w:val="24"/>
        </w:rPr>
        <w:t xml:space="preserve">stworzenie programów/zadań/działań przyczyniających się do wzrostu wiedzy z zakresu ochrony środowiska, kształtujących postawy, zachowania proekologiczne tj. kampanie </w:t>
      </w:r>
      <w:proofErr w:type="spellStart"/>
      <w:r w:rsidRPr="009719F8">
        <w:rPr>
          <w:color w:val="auto"/>
          <w:szCs w:val="24"/>
        </w:rPr>
        <w:t>informacyjno</w:t>
      </w:r>
      <w:proofErr w:type="spellEnd"/>
      <w:r w:rsidRPr="009719F8">
        <w:rPr>
          <w:color w:val="auto"/>
          <w:szCs w:val="24"/>
        </w:rPr>
        <w:t xml:space="preserve"> – edukacyjne, zajęcia, warsztaty zwiększające świadomość ekologiczną mieszkańców regionu lub inne działania związane z działalnością edukacyjno-informacyjną społeczeństwa itp.</w:t>
      </w:r>
      <w:r w:rsidR="001753E3" w:rsidRPr="009719F8">
        <w:rPr>
          <w:color w:val="auto"/>
          <w:szCs w:val="24"/>
        </w:rPr>
        <w:t>;</w:t>
      </w:r>
    </w:p>
    <w:p w14:paraId="34D7881E" w14:textId="77777777" w:rsidR="00D123CD" w:rsidRPr="009719F8" w:rsidRDefault="00D123CD" w:rsidP="00D123CD">
      <w:pPr>
        <w:pStyle w:val="Akapitzlist"/>
        <w:numPr>
          <w:ilvl w:val="0"/>
          <w:numId w:val="17"/>
        </w:numPr>
        <w:rPr>
          <w:color w:val="auto"/>
          <w:szCs w:val="24"/>
        </w:rPr>
      </w:pPr>
      <w:r w:rsidRPr="009719F8">
        <w:rPr>
          <w:color w:val="auto"/>
          <w:szCs w:val="24"/>
        </w:rPr>
        <w:t>organizacja zajęć dydaktycznych, edukacyjnych (stacjonarnych i terenowych), prezentacje multimedialne, projekcje filmowe itp.;</w:t>
      </w:r>
    </w:p>
    <w:p w14:paraId="4B8DBBA4" w14:textId="5BB10652" w:rsidR="00D123CD" w:rsidRPr="009719F8" w:rsidRDefault="00D123CD" w:rsidP="000A1A0D">
      <w:pPr>
        <w:pStyle w:val="Akapitzlist"/>
        <w:numPr>
          <w:ilvl w:val="0"/>
          <w:numId w:val="17"/>
        </w:numPr>
        <w:rPr>
          <w:color w:val="auto"/>
          <w:szCs w:val="24"/>
        </w:rPr>
      </w:pPr>
      <w:r w:rsidRPr="009719F8">
        <w:rPr>
          <w:color w:val="auto"/>
          <w:szCs w:val="24"/>
        </w:rPr>
        <w:t>publikacje, filmy i przeźrocza, wydawnictwa, gry i zabawy</w:t>
      </w:r>
      <w:r w:rsidR="000A1A0D" w:rsidRPr="009719F8">
        <w:rPr>
          <w:color w:val="auto"/>
          <w:szCs w:val="24"/>
        </w:rPr>
        <w:t xml:space="preserve"> o tematyce związanej z edukacją ekologiczną;</w:t>
      </w:r>
    </w:p>
    <w:p w14:paraId="17646D21" w14:textId="77777777" w:rsidR="00D123CD" w:rsidRPr="009719F8" w:rsidRDefault="00D123CD" w:rsidP="00D123CD">
      <w:pPr>
        <w:pStyle w:val="Akapitzlist"/>
        <w:numPr>
          <w:ilvl w:val="0"/>
          <w:numId w:val="17"/>
        </w:numPr>
        <w:rPr>
          <w:color w:val="auto"/>
          <w:szCs w:val="24"/>
        </w:rPr>
      </w:pPr>
      <w:r w:rsidRPr="009719F8">
        <w:rPr>
          <w:color w:val="auto"/>
          <w:szCs w:val="24"/>
        </w:rPr>
        <w:t>praktyczne (badawcze) zajęcia np. spacery, piesze wycieczki, zajęcia w terenie, doświadczenia i eksperymenty;</w:t>
      </w:r>
    </w:p>
    <w:p w14:paraId="2B6E8158" w14:textId="6896FFBD" w:rsidR="00D123CD" w:rsidRPr="009719F8" w:rsidRDefault="00D123CD" w:rsidP="00D123CD">
      <w:pPr>
        <w:pStyle w:val="Akapitzlist"/>
        <w:numPr>
          <w:ilvl w:val="0"/>
          <w:numId w:val="17"/>
        </w:numPr>
        <w:rPr>
          <w:color w:val="auto"/>
          <w:szCs w:val="24"/>
        </w:rPr>
      </w:pPr>
      <w:r w:rsidRPr="009719F8">
        <w:rPr>
          <w:color w:val="auto"/>
          <w:szCs w:val="24"/>
        </w:rPr>
        <w:t>konkursy z zakresu edukacji ekologicznej wraz z nagrodami. Nagrody muszą być adekwatne do wieku uczestników i związane z tematyką projektu;</w:t>
      </w:r>
    </w:p>
    <w:p w14:paraId="4964D87F" w14:textId="13CC99A0" w:rsidR="00D123CD" w:rsidRPr="009719F8" w:rsidRDefault="00D123CD" w:rsidP="00D123CD">
      <w:pPr>
        <w:pStyle w:val="Akapitzlist"/>
        <w:numPr>
          <w:ilvl w:val="0"/>
          <w:numId w:val="17"/>
        </w:numPr>
        <w:rPr>
          <w:color w:val="auto"/>
          <w:szCs w:val="24"/>
        </w:rPr>
      </w:pPr>
      <w:r w:rsidRPr="009719F8">
        <w:rPr>
          <w:color w:val="auto"/>
          <w:szCs w:val="24"/>
        </w:rPr>
        <w:t>w przypadku zajęć edukacyjnych stacjonarnych trwających powyżej 6 godzin oraz jednorazowo w przypadku wydarzenia związanego z ogłoszeniem wyników w konkursie ekologicznym, wraz z wręczeniem nagród, trwającego powyżej 4 godzin, istnieje możliwość zakupu poczęstunku dla uczestników, np.:</w:t>
      </w:r>
      <w:r w:rsidR="009719F8">
        <w:rPr>
          <w:color w:val="auto"/>
          <w:szCs w:val="24"/>
        </w:rPr>
        <w:t> </w:t>
      </w:r>
      <w:r w:rsidRPr="009719F8">
        <w:rPr>
          <w:color w:val="auto"/>
          <w:szCs w:val="24"/>
        </w:rPr>
        <w:t>kawa, herbata, woda, ciastka, słone i słodkie przekąski, catering „zimna płyta”;</w:t>
      </w:r>
    </w:p>
    <w:p w14:paraId="7A8AAB38" w14:textId="5D341BDE" w:rsidR="00D123CD" w:rsidRPr="009719F8" w:rsidRDefault="00D123CD" w:rsidP="00D123CD">
      <w:pPr>
        <w:pStyle w:val="Akapitzlist"/>
        <w:numPr>
          <w:ilvl w:val="0"/>
          <w:numId w:val="17"/>
        </w:numPr>
        <w:rPr>
          <w:color w:val="auto"/>
          <w:szCs w:val="24"/>
        </w:rPr>
      </w:pPr>
      <w:r w:rsidRPr="009719F8">
        <w:rPr>
          <w:color w:val="auto"/>
          <w:szCs w:val="24"/>
        </w:rPr>
        <w:t>w przypadku zajęć edukacyjnych w terenie trwających powyżej 6 godzin istnieje możliwość zakupu poczęstunku dla uczestników, np.: napój w butelce od 0,3l do 0,5l w tym woda (</w:t>
      </w:r>
      <w:r w:rsidR="00B97F72" w:rsidRPr="009719F8">
        <w:rPr>
          <w:color w:val="auto"/>
          <w:szCs w:val="24"/>
        </w:rPr>
        <w:t xml:space="preserve">z wyłączeniem </w:t>
      </w:r>
      <w:proofErr w:type="spellStart"/>
      <w:r w:rsidRPr="009719F8">
        <w:rPr>
          <w:color w:val="auto"/>
          <w:szCs w:val="24"/>
        </w:rPr>
        <w:t>napo</w:t>
      </w:r>
      <w:r w:rsidR="00B97F72" w:rsidRPr="009719F8">
        <w:rPr>
          <w:color w:val="auto"/>
          <w:szCs w:val="24"/>
        </w:rPr>
        <w:t>ji</w:t>
      </w:r>
      <w:proofErr w:type="spellEnd"/>
      <w:r w:rsidRPr="009719F8">
        <w:rPr>
          <w:color w:val="auto"/>
          <w:szCs w:val="24"/>
        </w:rPr>
        <w:t xml:space="preserve"> w puszkach), catering w formie kanapek, owoce</w:t>
      </w:r>
      <w:r w:rsidR="001D098D" w:rsidRPr="009719F8">
        <w:rPr>
          <w:color w:val="auto"/>
          <w:szCs w:val="24"/>
        </w:rPr>
        <w:t>;</w:t>
      </w:r>
    </w:p>
    <w:p w14:paraId="003E99DF" w14:textId="0CC4789E" w:rsidR="0077420D" w:rsidRPr="009719F8" w:rsidRDefault="001D098D" w:rsidP="00595232">
      <w:pPr>
        <w:pStyle w:val="Akapitzlist"/>
        <w:numPr>
          <w:ilvl w:val="0"/>
          <w:numId w:val="17"/>
        </w:numPr>
        <w:rPr>
          <w:color w:val="auto"/>
          <w:szCs w:val="24"/>
        </w:rPr>
      </w:pPr>
      <w:r w:rsidRPr="009719F8">
        <w:rPr>
          <w:color w:val="auto"/>
          <w:szCs w:val="24"/>
        </w:rPr>
        <w:lastRenderedPageBreak/>
        <w:t>inne działania zwiększające świadomość społeczną w zakresie edukacji ekologicznej;</w:t>
      </w:r>
    </w:p>
    <w:p w14:paraId="0D258CB0" w14:textId="3307EC9A" w:rsidR="00595232" w:rsidRPr="009719F8" w:rsidRDefault="00595232" w:rsidP="00595232">
      <w:pPr>
        <w:pStyle w:val="Akapitzlist"/>
        <w:numPr>
          <w:ilvl w:val="3"/>
          <w:numId w:val="8"/>
        </w:numPr>
        <w:ind w:left="332" w:right="0" w:hanging="474"/>
        <w:rPr>
          <w:color w:val="auto"/>
          <w:szCs w:val="24"/>
        </w:rPr>
      </w:pPr>
      <w:r w:rsidRPr="009719F8">
        <w:rPr>
          <w:color w:val="auto"/>
          <w:szCs w:val="24"/>
        </w:rPr>
        <w:t>wydatki na działania informacyjne i informacyjno-promocyjne, bezpośrednio związane z realizacją projektu maksymalnie 30 tys. PLN wydatków kwalifikowalnych projektu (przykładowe działania: spotkania z lokalną społecznością, materiały w wersji elektronicznej, strona internetowa, w tym materiały do pobrania oraz publikacje on-line itd., artykuł w prasie lokalnej lub/i audycja w lokalnym radiu lub/i reklama w lokalnej telewizji, kampanie w szkołach, przedszkolach, tablice informacyjne, plakaty, naklejki itp.);</w:t>
      </w:r>
    </w:p>
    <w:p w14:paraId="7492E166" w14:textId="4489E292" w:rsidR="00595232" w:rsidRPr="009719F8" w:rsidRDefault="00595232" w:rsidP="00595232">
      <w:pPr>
        <w:pStyle w:val="Akapitzlist"/>
        <w:numPr>
          <w:ilvl w:val="3"/>
          <w:numId w:val="8"/>
        </w:numPr>
        <w:ind w:left="332" w:right="0" w:hanging="474"/>
        <w:rPr>
          <w:color w:val="auto"/>
          <w:szCs w:val="24"/>
        </w:rPr>
      </w:pPr>
      <w:r w:rsidRPr="009719F8">
        <w:rPr>
          <w:color w:val="auto"/>
          <w:szCs w:val="24"/>
        </w:rPr>
        <w:t xml:space="preserve">wydatki na działania informacyjno-edukacyjne w zakresie </w:t>
      </w:r>
      <w:r w:rsidR="00347A8A" w:rsidRPr="009719F8">
        <w:rPr>
          <w:color w:val="auto"/>
          <w:szCs w:val="24"/>
        </w:rPr>
        <w:t xml:space="preserve">edukacji i informacji w zakresie ochrony przyrody i różnorodności biologicznej, </w:t>
      </w:r>
      <w:r w:rsidRPr="009719F8">
        <w:rPr>
          <w:color w:val="auto"/>
          <w:szCs w:val="24"/>
        </w:rPr>
        <w:t>(spotkania z lokalną społecznością, materiały w wersji elektronicznej, strona internetowa, w tym materiały do pobrania oraz publikacje on-line itd., artykuł w prasie lokalnej lub/i audycja w lokalnym radiu lub/i reklama w lokalnej telewizji, kampanie w szkołach, przedszkolach);</w:t>
      </w:r>
    </w:p>
    <w:p w14:paraId="41DDFF5D" w14:textId="77777777" w:rsidR="00595232" w:rsidRPr="009719F8" w:rsidRDefault="00595232" w:rsidP="00595232">
      <w:pPr>
        <w:pStyle w:val="Akapitzlist"/>
        <w:numPr>
          <w:ilvl w:val="3"/>
          <w:numId w:val="8"/>
        </w:numPr>
        <w:ind w:left="332" w:right="0" w:hanging="474"/>
        <w:rPr>
          <w:color w:val="auto"/>
          <w:szCs w:val="24"/>
        </w:rPr>
      </w:pPr>
      <w:r w:rsidRPr="009719F8">
        <w:rPr>
          <w:color w:val="auto"/>
          <w:szCs w:val="24"/>
        </w:rPr>
        <w:t>prace przygotowawcze w zakresie wskazanym w umowie o dofinansowanie projektu przez IZ FEWL 21-27 oraz w umowie o dofinansowanie projektu realizowanego w trybie „zaprojektuj i wybuduj” tj.: analizy przygotowawcze (techniczne, finansowe, ekonomiczne), przygotowanie projektu budowlanego, złożenie wniosku o wydanie pozwolenia na budowę, przygotowanie oceny oddziaływania na środowisko, dokumentacji architektonicznej i planowania zieleni, przygotowanie studiów wykonalności, biznes planu, dokumentacji przetargowej, usługi doradcze związane z przygotowaniem inwestycji; podjęcie prac przygotowawczych;</w:t>
      </w:r>
    </w:p>
    <w:p w14:paraId="7C9A6F9E" w14:textId="77777777" w:rsidR="00595232" w:rsidRPr="009719F8" w:rsidRDefault="00595232" w:rsidP="00FA2D7A">
      <w:pPr>
        <w:pStyle w:val="Akapitzlist"/>
        <w:numPr>
          <w:ilvl w:val="3"/>
          <w:numId w:val="8"/>
        </w:numPr>
        <w:ind w:left="332" w:right="0" w:hanging="474"/>
        <w:rPr>
          <w:color w:val="auto"/>
          <w:szCs w:val="24"/>
        </w:rPr>
      </w:pPr>
      <w:r w:rsidRPr="009719F8">
        <w:rPr>
          <w:color w:val="auto"/>
          <w:szCs w:val="24"/>
        </w:rPr>
        <w:t>zgodnie z Podrozdziałem 3.5. Podatek od towarów i usług (VAT) Wytycznych dotyczących kwalifikowalności wydatków na lata 2021-2027 Ministra Funduszy i Polityki Regionalnej, wydatki poniesione na podatek od towarów i usług mogą zostać uznane za kwalifikowalne:</w:t>
      </w:r>
    </w:p>
    <w:p w14:paraId="4BB902A0" w14:textId="77777777" w:rsidR="00595232" w:rsidRPr="009719F8" w:rsidRDefault="00595232" w:rsidP="00595232">
      <w:pPr>
        <w:pStyle w:val="Akapitzlist"/>
        <w:numPr>
          <w:ilvl w:val="0"/>
          <w:numId w:val="13"/>
        </w:numPr>
        <w:ind w:left="567" w:hanging="218"/>
        <w:rPr>
          <w:color w:val="auto"/>
          <w:szCs w:val="24"/>
        </w:rPr>
      </w:pPr>
      <w:bookmarkStart w:id="2" w:name="_Hlk216164457"/>
      <w:r w:rsidRPr="009719F8">
        <w:rPr>
          <w:color w:val="auto"/>
          <w:szCs w:val="24"/>
        </w:rPr>
        <w:t>w projekcie, którego łączny koszt</w:t>
      </w:r>
      <w:r w:rsidRPr="009719F8">
        <w:rPr>
          <w:color w:val="auto"/>
          <w:szCs w:val="24"/>
          <w:vertAlign w:val="superscript"/>
        </w:rPr>
        <w:footnoteReference w:id="1"/>
      </w:r>
      <w:r w:rsidRPr="009719F8">
        <w:rPr>
          <w:color w:val="auto"/>
          <w:szCs w:val="24"/>
        </w:rPr>
        <w:t xml:space="preserve"> jest mniejszy niż 5 mln EUR (włączając VAT), z wyłączeniem projektów objętych pomocą publiczną;</w:t>
      </w:r>
    </w:p>
    <w:p w14:paraId="051837E9" w14:textId="0EA81383" w:rsidR="00595232" w:rsidRPr="009719F8" w:rsidRDefault="00595232" w:rsidP="00FA2D7A">
      <w:pPr>
        <w:pStyle w:val="Akapitzlist"/>
        <w:numPr>
          <w:ilvl w:val="0"/>
          <w:numId w:val="13"/>
        </w:numPr>
        <w:ind w:left="567" w:hanging="218"/>
        <w:rPr>
          <w:color w:val="auto"/>
          <w:szCs w:val="24"/>
        </w:rPr>
      </w:pPr>
      <w:r w:rsidRPr="009719F8">
        <w:rPr>
          <w:color w:val="auto"/>
          <w:szCs w:val="24"/>
        </w:rPr>
        <w:t>w ramach projektu, którego łączny koszt wynosi co najmniej 5 mln EUR (włączając VAT), biorąc pod uwagę, iż prawo do obniżenia podatku VAT należnego o podatek VAT naliczony może powstać zarówno w okresie realizacji projektu, jak i po jego zakończeniu, IZ będąca stroną umowy zapewnia, aby beneficjenci, którzy zaliczą podatek VAT do wydatków kwalifikowalnych, zobowiązali się dołączyć do wniosku o dofinansowanie projektu „Oświadczenie o</w:t>
      </w:r>
      <w:r w:rsidR="00D068CD" w:rsidRPr="009719F8">
        <w:rPr>
          <w:color w:val="auto"/>
          <w:szCs w:val="24"/>
        </w:rPr>
        <w:t> </w:t>
      </w:r>
      <w:r w:rsidRPr="009719F8">
        <w:rPr>
          <w:color w:val="auto"/>
          <w:szCs w:val="24"/>
        </w:rPr>
        <w:t xml:space="preserve">kwalifikowalności VAT”. Oświadczenie składa się z dwóch integralnych części. </w:t>
      </w:r>
      <w:r w:rsidRPr="009719F8">
        <w:rPr>
          <w:color w:val="auto"/>
          <w:szCs w:val="24"/>
        </w:rPr>
        <w:lastRenderedPageBreak/>
        <w:t>W ramach pierwszej części beneficjent oświadcza, iż w chwili składania wniosku o dofinansowanie projektu nie ma prawnej możliwości odzyskania podatku VAT, którego wysokość została określona w odpowiednim punkcie wniosku o</w:t>
      </w:r>
      <w:r w:rsidR="00D068CD" w:rsidRPr="009719F8">
        <w:rPr>
          <w:color w:val="auto"/>
          <w:szCs w:val="24"/>
        </w:rPr>
        <w:t> </w:t>
      </w:r>
      <w:r w:rsidRPr="009719F8">
        <w:rPr>
          <w:color w:val="auto"/>
          <w:szCs w:val="24"/>
        </w:rPr>
        <w:t xml:space="preserve">dofinansowanie projektu (fakt ten decyduje o kwalifikowalności </w:t>
      </w:r>
      <w:r w:rsidRPr="009719F8">
        <w:rPr>
          <w:rFonts w:ascii="ArialMT" w:eastAsiaTheme="minorEastAsia" w:hAnsi="ArialMT" w:cs="ArialMT"/>
          <w:color w:val="auto"/>
          <w:kern w:val="0"/>
          <w:szCs w:val="24"/>
        </w:rPr>
        <w:t xml:space="preserve">VAT). Natomiast w części drugiej beneficjent zobowiązuje się do zwrotu zrefundowanej ze środków unijnych części VAT, jeżeli zaistnieją przesłanki umożliwiające odzyskanie tego podatku. „Oświadczenie o kwalifikowalności VAT” podpisane przez beneficjenta stanowi załącznik do zawieranej z beneficjentem umowy </w:t>
      </w:r>
      <w:r w:rsidRPr="009719F8">
        <w:rPr>
          <w:rFonts w:ascii="ArialMT" w:eastAsiaTheme="minorEastAsia" w:hAnsi="ArialMT" w:cs="ArialMT"/>
          <w:color w:val="auto"/>
          <w:kern w:val="0"/>
          <w:sz w:val="26"/>
          <w:szCs w:val="26"/>
        </w:rPr>
        <w:t>o</w:t>
      </w:r>
      <w:r w:rsidR="009719F8">
        <w:rPr>
          <w:rFonts w:ascii="ArialMT" w:eastAsiaTheme="minorEastAsia" w:hAnsi="ArialMT" w:cs="ArialMT"/>
          <w:color w:val="auto"/>
          <w:kern w:val="0"/>
          <w:sz w:val="26"/>
          <w:szCs w:val="26"/>
        </w:rPr>
        <w:t> </w:t>
      </w:r>
      <w:r w:rsidRPr="009719F8">
        <w:rPr>
          <w:rFonts w:ascii="ArialMT" w:eastAsiaTheme="minorEastAsia" w:hAnsi="ArialMT" w:cs="ArialMT"/>
          <w:color w:val="auto"/>
          <w:kern w:val="0"/>
          <w:sz w:val="26"/>
          <w:szCs w:val="26"/>
        </w:rPr>
        <w:t>dofinansowanie</w:t>
      </w:r>
      <w:r w:rsidRPr="009719F8">
        <w:rPr>
          <w:rFonts w:ascii="ArialMT" w:eastAsiaTheme="minorEastAsia" w:hAnsi="ArialMT" w:cs="ArialMT"/>
          <w:color w:val="auto"/>
          <w:kern w:val="0"/>
          <w:szCs w:val="24"/>
        </w:rPr>
        <w:t xml:space="preserve"> projektu.</w:t>
      </w:r>
      <w:bookmarkEnd w:id="2"/>
    </w:p>
    <w:p w14:paraId="606D0B3B" w14:textId="768447A2" w:rsidR="0077420D" w:rsidRPr="009719F8" w:rsidRDefault="0077420D" w:rsidP="003E38EC">
      <w:pPr>
        <w:pStyle w:val="Nagwek1"/>
        <w:tabs>
          <w:tab w:val="left" w:pos="284"/>
        </w:tabs>
        <w:spacing w:before="240" w:line="276" w:lineRule="auto"/>
        <w:ind w:left="142" w:hanging="192"/>
        <w:rPr>
          <w:color w:val="auto"/>
          <w:sz w:val="24"/>
          <w:szCs w:val="24"/>
        </w:rPr>
      </w:pPr>
      <w:r w:rsidRPr="009719F8">
        <w:rPr>
          <w:color w:val="auto"/>
          <w:sz w:val="24"/>
          <w:szCs w:val="24"/>
        </w:rPr>
        <w:t>Koszty pośrednie:</w:t>
      </w:r>
    </w:p>
    <w:p w14:paraId="3639AF6A" w14:textId="77777777" w:rsidR="00347A8A" w:rsidRPr="009719F8" w:rsidRDefault="00347A8A" w:rsidP="00347A8A">
      <w:pPr>
        <w:spacing w:before="240" w:line="276" w:lineRule="auto"/>
        <w:ind w:left="-5" w:right="0"/>
        <w:rPr>
          <w:color w:val="auto"/>
          <w:szCs w:val="24"/>
        </w:rPr>
      </w:pPr>
      <w:r w:rsidRPr="009719F8">
        <w:rPr>
          <w:b/>
          <w:color w:val="auto"/>
          <w:szCs w:val="24"/>
          <w:u w:val="single" w:color="000000"/>
        </w:rPr>
        <w:t xml:space="preserve">Koszty pośrednie – </w:t>
      </w:r>
      <w:r w:rsidRPr="009719F8">
        <w:rPr>
          <w:color w:val="auto"/>
          <w:szCs w:val="24"/>
        </w:rPr>
        <w:t xml:space="preserve">koszty niezbędne do realizacji projektu, których nie można bezpośrednio przypisać do głównego celu projektu, w szczególności koszty administracyjne związane z obsługą projektu, która nie wymaga podejmowania merytorycznych działań zmierzających do osiągnięcia celu projektu. Kosztami pośrednimi w szczególności są: </w:t>
      </w:r>
    </w:p>
    <w:p w14:paraId="5E0B39FE" w14:textId="77777777" w:rsidR="00347A8A" w:rsidRPr="00BF1BB5" w:rsidRDefault="00347A8A" w:rsidP="00347A8A">
      <w:pPr>
        <w:numPr>
          <w:ilvl w:val="1"/>
          <w:numId w:val="2"/>
        </w:numPr>
        <w:spacing w:line="276" w:lineRule="auto"/>
        <w:ind w:left="426" w:right="0" w:hanging="406"/>
        <w:rPr>
          <w:color w:val="auto"/>
          <w:szCs w:val="24"/>
        </w:rPr>
      </w:pPr>
      <w:r w:rsidRPr="009719F8">
        <w:rPr>
          <w:color w:val="auto"/>
          <w:szCs w:val="24"/>
        </w:rPr>
        <w:t>koszty koordynatora projektu oraz innego personelu zaangażowanego w  zarządzanie, rozliczanie, monitorowanie projektu lub prowa</w:t>
      </w:r>
      <w:r w:rsidRPr="00BF1BB5">
        <w:rPr>
          <w:color w:val="auto"/>
          <w:szCs w:val="24"/>
        </w:rPr>
        <w:t xml:space="preserve">dzenie innych działań administracyjnych  w projekcie, w szczególności koszty wynagrodzenia tych osób, ich delegacji służbowych  i szkoleń, </w:t>
      </w:r>
    </w:p>
    <w:p w14:paraId="6FBC9FDC" w14:textId="77777777" w:rsidR="00347A8A" w:rsidRPr="00BF1BB5" w:rsidRDefault="00347A8A" w:rsidP="00347A8A">
      <w:pPr>
        <w:numPr>
          <w:ilvl w:val="1"/>
          <w:numId w:val="2"/>
        </w:numPr>
        <w:spacing w:line="276" w:lineRule="auto"/>
        <w:ind w:left="426" w:right="0" w:hanging="406"/>
        <w:rPr>
          <w:color w:val="auto"/>
          <w:szCs w:val="24"/>
        </w:rPr>
      </w:pPr>
      <w:r w:rsidRPr="00BF1BB5">
        <w:rPr>
          <w:color w:val="auto"/>
          <w:szCs w:val="24"/>
        </w:rPr>
        <w:t xml:space="preserve">koszty zarządu (wynagrodzenia osób uprawnionych do reprezentowania jednostki, których zakresy czynności nie są przypisane wyłącznie do projektu, np. kierownika jednostki), </w:t>
      </w:r>
    </w:p>
    <w:p w14:paraId="324DABEA" w14:textId="77777777" w:rsidR="00347A8A" w:rsidRPr="00BF1BB5" w:rsidRDefault="00347A8A" w:rsidP="00347A8A">
      <w:pPr>
        <w:numPr>
          <w:ilvl w:val="1"/>
          <w:numId w:val="2"/>
        </w:numPr>
        <w:spacing w:line="276" w:lineRule="auto"/>
        <w:ind w:left="426" w:right="0" w:hanging="406"/>
        <w:rPr>
          <w:color w:val="auto"/>
          <w:szCs w:val="24"/>
        </w:rPr>
      </w:pPr>
      <w:r w:rsidRPr="00BF1BB5">
        <w:rPr>
          <w:color w:val="auto"/>
          <w:szCs w:val="24"/>
        </w:rPr>
        <w:t xml:space="preserve">koszty personelu obsługowego (obsługa kadrowa, finansowa, administracyjna, sekretariat, kancelaria, obsługa prawna, w tym dotycząca zamówień) na potrzeby funkcjonowania jednostki, </w:t>
      </w:r>
    </w:p>
    <w:p w14:paraId="68C9068C" w14:textId="77777777" w:rsidR="00347A8A" w:rsidRPr="00BF1BB5" w:rsidRDefault="00347A8A" w:rsidP="00347A8A">
      <w:pPr>
        <w:numPr>
          <w:ilvl w:val="1"/>
          <w:numId w:val="2"/>
        </w:numPr>
        <w:spacing w:line="276" w:lineRule="auto"/>
        <w:ind w:left="426" w:right="0" w:hanging="406"/>
        <w:rPr>
          <w:color w:val="auto"/>
          <w:szCs w:val="24"/>
        </w:rPr>
      </w:pPr>
      <w:r w:rsidRPr="00BF1BB5">
        <w:rPr>
          <w:color w:val="auto"/>
          <w:szCs w:val="24"/>
        </w:rPr>
        <w:t xml:space="preserve">koszty obsługi księgowej (wynagrodzenia osób księgujących wydatki w  projekcie, koszty związane ze zleceniem prowadzenia obsługi księgowej projektu biuru rachunkowemu), </w:t>
      </w:r>
    </w:p>
    <w:p w14:paraId="030D2133" w14:textId="77777777" w:rsidR="00347A8A" w:rsidRPr="00BF1BB5" w:rsidRDefault="00347A8A" w:rsidP="00347A8A">
      <w:pPr>
        <w:numPr>
          <w:ilvl w:val="1"/>
          <w:numId w:val="2"/>
        </w:numPr>
        <w:spacing w:line="276" w:lineRule="auto"/>
        <w:ind w:left="426" w:right="0" w:hanging="406"/>
        <w:rPr>
          <w:color w:val="auto"/>
          <w:szCs w:val="24"/>
        </w:rPr>
      </w:pPr>
      <w:r w:rsidRPr="00BF1BB5">
        <w:rPr>
          <w:color w:val="auto"/>
          <w:szCs w:val="24"/>
        </w:rPr>
        <w:t xml:space="preserve">koszty utrzymania powierzchni biurowych (czynsz, najem, opłaty administracyjne), </w:t>
      </w:r>
    </w:p>
    <w:p w14:paraId="29BF4A11" w14:textId="77777777" w:rsidR="00347A8A" w:rsidRPr="00BF1BB5" w:rsidRDefault="00347A8A" w:rsidP="00347A8A">
      <w:pPr>
        <w:numPr>
          <w:ilvl w:val="1"/>
          <w:numId w:val="2"/>
        </w:numPr>
        <w:spacing w:line="276" w:lineRule="auto"/>
        <w:ind w:left="426" w:right="0" w:hanging="406"/>
        <w:rPr>
          <w:color w:val="auto"/>
          <w:szCs w:val="24"/>
        </w:rPr>
      </w:pPr>
      <w:r w:rsidRPr="00BF1BB5">
        <w:rPr>
          <w:color w:val="auto"/>
          <w:szCs w:val="24"/>
        </w:rPr>
        <w:t xml:space="preserve">wydatki związane z otworzeniem lub prowadzeniem wyodrębnionego na rzecz projektu subkonta na rachunku płatniczym lub odrębnego rachunku płatniczego, </w:t>
      </w:r>
    </w:p>
    <w:p w14:paraId="2A892BEC" w14:textId="77777777" w:rsidR="00347A8A" w:rsidRPr="00BF1BB5" w:rsidRDefault="00347A8A" w:rsidP="00347A8A">
      <w:pPr>
        <w:numPr>
          <w:ilvl w:val="1"/>
          <w:numId w:val="2"/>
        </w:numPr>
        <w:spacing w:line="276" w:lineRule="auto"/>
        <w:ind w:left="426" w:right="0" w:hanging="406"/>
        <w:rPr>
          <w:color w:val="auto"/>
          <w:szCs w:val="24"/>
        </w:rPr>
      </w:pPr>
      <w:r w:rsidRPr="00BF1BB5">
        <w:rPr>
          <w:color w:val="auto"/>
          <w:szCs w:val="24"/>
        </w:rPr>
        <w:t xml:space="preserve">odpisy, amortyzacje, koszty najmu lub zakupu aktywów (środków trwałych i  wartości niematerialnych i prawnych) używanych na potrzeby osób, o których mowa w pkt. 1 - 4, </w:t>
      </w:r>
    </w:p>
    <w:p w14:paraId="6B66BA9F" w14:textId="77777777" w:rsidR="00347A8A" w:rsidRPr="00BF1BB5" w:rsidRDefault="00347A8A" w:rsidP="00347A8A">
      <w:pPr>
        <w:numPr>
          <w:ilvl w:val="1"/>
          <w:numId w:val="2"/>
        </w:numPr>
        <w:spacing w:line="276" w:lineRule="auto"/>
        <w:ind w:left="426" w:right="0" w:hanging="406"/>
        <w:rPr>
          <w:color w:val="auto"/>
          <w:szCs w:val="24"/>
        </w:rPr>
      </w:pPr>
      <w:r w:rsidRPr="00BF1BB5">
        <w:rPr>
          <w:color w:val="auto"/>
          <w:szCs w:val="24"/>
        </w:rPr>
        <w:t xml:space="preserve">opłaty za energię elektryczną, cieplną, gazową i wodę, opłaty przesyłowe, opłaty  za odprowadzanie ścieków, opłaty za wywóz odpadów komunalnych, </w:t>
      </w:r>
    </w:p>
    <w:p w14:paraId="5F126750" w14:textId="77777777" w:rsidR="00347A8A" w:rsidRPr="00BF1BB5" w:rsidRDefault="00347A8A" w:rsidP="00347A8A">
      <w:pPr>
        <w:numPr>
          <w:ilvl w:val="1"/>
          <w:numId w:val="2"/>
        </w:numPr>
        <w:spacing w:line="276" w:lineRule="auto"/>
        <w:ind w:left="426" w:right="0" w:hanging="406"/>
        <w:rPr>
          <w:color w:val="auto"/>
          <w:szCs w:val="24"/>
        </w:rPr>
      </w:pPr>
      <w:r w:rsidRPr="00BF1BB5">
        <w:rPr>
          <w:color w:val="auto"/>
          <w:szCs w:val="24"/>
        </w:rPr>
        <w:t xml:space="preserve">koszty usług pocztowych, telefonicznych, internetowych, kurierskich, </w:t>
      </w:r>
    </w:p>
    <w:p w14:paraId="60124426" w14:textId="77777777" w:rsidR="00347A8A" w:rsidRPr="00BF1BB5" w:rsidRDefault="00347A8A" w:rsidP="00347A8A">
      <w:pPr>
        <w:numPr>
          <w:ilvl w:val="1"/>
          <w:numId w:val="2"/>
        </w:numPr>
        <w:spacing w:line="276" w:lineRule="auto"/>
        <w:ind w:left="426" w:right="0" w:hanging="406"/>
        <w:rPr>
          <w:color w:val="auto"/>
          <w:szCs w:val="24"/>
        </w:rPr>
      </w:pPr>
      <w:r w:rsidRPr="00BF1BB5">
        <w:rPr>
          <w:color w:val="auto"/>
          <w:szCs w:val="24"/>
        </w:rPr>
        <w:t xml:space="preserve">koszty usług powielania dokumentów, </w:t>
      </w:r>
    </w:p>
    <w:p w14:paraId="37CD48B6" w14:textId="77777777" w:rsidR="00347A8A" w:rsidRPr="00BF1BB5" w:rsidRDefault="00347A8A" w:rsidP="00347A8A">
      <w:pPr>
        <w:numPr>
          <w:ilvl w:val="1"/>
          <w:numId w:val="2"/>
        </w:numPr>
        <w:spacing w:line="276" w:lineRule="auto"/>
        <w:ind w:left="426" w:right="0" w:hanging="406"/>
        <w:rPr>
          <w:color w:val="auto"/>
          <w:szCs w:val="24"/>
        </w:rPr>
      </w:pPr>
      <w:r w:rsidRPr="00BF1BB5">
        <w:rPr>
          <w:color w:val="auto"/>
          <w:szCs w:val="24"/>
        </w:rPr>
        <w:t xml:space="preserve">koszty materiałów biurowych i artykułów piśmienniczych, </w:t>
      </w:r>
    </w:p>
    <w:p w14:paraId="596B3EF7" w14:textId="77777777" w:rsidR="00347A8A" w:rsidRPr="00BF1BB5" w:rsidRDefault="00347A8A" w:rsidP="00347A8A">
      <w:pPr>
        <w:numPr>
          <w:ilvl w:val="1"/>
          <w:numId w:val="2"/>
        </w:numPr>
        <w:spacing w:line="276" w:lineRule="auto"/>
        <w:ind w:left="426" w:right="0" w:hanging="406"/>
        <w:rPr>
          <w:color w:val="auto"/>
          <w:szCs w:val="24"/>
        </w:rPr>
      </w:pPr>
      <w:r w:rsidRPr="00BF1BB5">
        <w:rPr>
          <w:color w:val="auto"/>
          <w:szCs w:val="24"/>
        </w:rPr>
        <w:lastRenderedPageBreak/>
        <w:t xml:space="preserve">koszty ochrony, </w:t>
      </w:r>
    </w:p>
    <w:p w14:paraId="025B6333" w14:textId="77777777" w:rsidR="00347A8A" w:rsidRPr="00BF1BB5" w:rsidRDefault="00347A8A" w:rsidP="00347A8A">
      <w:pPr>
        <w:numPr>
          <w:ilvl w:val="1"/>
          <w:numId w:val="2"/>
        </w:numPr>
        <w:spacing w:line="276" w:lineRule="auto"/>
        <w:ind w:left="426" w:right="0" w:hanging="406"/>
        <w:rPr>
          <w:color w:val="auto"/>
          <w:szCs w:val="24"/>
        </w:rPr>
      </w:pPr>
      <w:r w:rsidRPr="00BF1BB5">
        <w:rPr>
          <w:color w:val="auto"/>
          <w:szCs w:val="24"/>
        </w:rPr>
        <w:t xml:space="preserve">koszty sprzątania pomieszczeń, w tym środków czystości, dezynsekcji, dezynfekcji, deratyzacji tych pomieszczeń, </w:t>
      </w:r>
    </w:p>
    <w:p w14:paraId="06F94A5D" w14:textId="77777777" w:rsidR="00347A8A" w:rsidRPr="002A456D" w:rsidRDefault="00347A8A" w:rsidP="00347A8A">
      <w:pPr>
        <w:numPr>
          <w:ilvl w:val="1"/>
          <w:numId w:val="2"/>
        </w:numPr>
        <w:spacing w:line="276" w:lineRule="auto"/>
        <w:ind w:left="426" w:right="0" w:hanging="406"/>
        <w:rPr>
          <w:color w:val="auto"/>
          <w:szCs w:val="24"/>
        </w:rPr>
      </w:pPr>
      <w:r w:rsidRPr="00BF1BB5">
        <w:rPr>
          <w:color w:val="auto"/>
          <w:szCs w:val="24"/>
        </w:rPr>
        <w:t xml:space="preserve">opłaty pobierane od dokonywanych transakcji płatniczych (krajowych lub zagranicznych). </w:t>
      </w:r>
    </w:p>
    <w:p w14:paraId="135FE685" w14:textId="6539663A" w:rsidR="00FA257A" w:rsidRPr="006D79D0" w:rsidRDefault="00347A8A" w:rsidP="00347A8A">
      <w:pPr>
        <w:spacing w:before="240" w:after="0" w:line="276" w:lineRule="auto"/>
        <w:ind w:left="0" w:right="0" w:firstLine="0"/>
        <w:rPr>
          <w:color w:val="auto"/>
          <w:szCs w:val="24"/>
        </w:rPr>
      </w:pPr>
      <w:bookmarkStart w:id="3" w:name="_Hlk207964623"/>
      <w:r w:rsidRPr="00BF1BB5">
        <w:rPr>
          <w:b/>
          <w:color w:val="auto"/>
          <w:szCs w:val="24"/>
          <w:u w:val="single" w:color="000000"/>
        </w:rPr>
        <w:t xml:space="preserve">Dla kosztów pośrednich stosuje się Uproszczone metody rozliczania, która </w:t>
      </w:r>
      <w:r w:rsidRPr="00423A59">
        <w:rPr>
          <w:b/>
          <w:color w:val="auto"/>
          <w:szCs w:val="24"/>
          <w:u w:val="single" w:color="000000"/>
        </w:rPr>
        <w:t xml:space="preserve">wynosi 7% </w:t>
      </w:r>
      <w:r w:rsidRPr="00423A59">
        <w:rPr>
          <w:b/>
          <w:color w:val="auto"/>
          <w:szCs w:val="24"/>
          <w:u w:val="single"/>
        </w:rPr>
        <w:t>stawka ryczałtowa</w:t>
      </w:r>
      <w:r w:rsidRPr="00423A59">
        <w:rPr>
          <w:b/>
          <w:color w:val="auto"/>
          <w:szCs w:val="24"/>
          <w:u w:val="single" w:color="000000"/>
        </w:rPr>
        <w:t xml:space="preserve"> </w:t>
      </w:r>
      <w:r w:rsidRPr="00BF1BB5">
        <w:rPr>
          <w:b/>
          <w:color w:val="auto"/>
          <w:szCs w:val="24"/>
          <w:u w:val="single" w:color="000000"/>
        </w:rPr>
        <w:t>na koszty pośrednie (podstawa wyliczenia: koszty bezpośrednie) [art. 54(a) CPR].</w:t>
      </w:r>
      <w:r w:rsidRPr="00BF1BB5">
        <w:rPr>
          <w:b/>
          <w:color w:val="auto"/>
          <w:szCs w:val="24"/>
        </w:rPr>
        <w:t xml:space="preserve"> </w:t>
      </w:r>
      <w:bookmarkEnd w:id="3"/>
      <w:r w:rsidRPr="00BF1BB5">
        <w:rPr>
          <w:b/>
          <w:color w:val="auto"/>
          <w:szCs w:val="24"/>
        </w:rPr>
        <w:tab/>
      </w:r>
    </w:p>
    <w:p w14:paraId="7BB2EAFE" w14:textId="342E6865" w:rsidR="0077420D" w:rsidRPr="006D79D0" w:rsidRDefault="00B32CCF" w:rsidP="0077420D">
      <w:pPr>
        <w:tabs>
          <w:tab w:val="left" w:pos="1575"/>
        </w:tabs>
        <w:spacing w:after="55" w:line="276" w:lineRule="auto"/>
        <w:ind w:left="0" w:right="0" w:firstLine="0"/>
        <w:jc w:val="left"/>
        <w:rPr>
          <w:b/>
          <w:color w:val="auto"/>
          <w:szCs w:val="24"/>
        </w:rPr>
      </w:pPr>
      <w:r w:rsidRPr="006D79D0">
        <w:rPr>
          <w:b/>
          <w:color w:val="auto"/>
          <w:szCs w:val="24"/>
        </w:rPr>
        <w:t xml:space="preserve"> </w:t>
      </w:r>
      <w:r w:rsidR="0077420D" w:rsidRPr="006D79D0">
        <w:rPr>
          <w:b/>
          <w:color w:val="auto"/>
          <w:szCs w:val="24"/>
        </w:rPr>
        <w:tab/>
      </w:r>
    </w:p>
    <w:p w14:paraId="001740D8" w14:textId="77777777" w:rsidR="00C10D58" w:rsidRPr="006D79D0" w:rsidRDefault="00B32CCF" w:rsidP="0077420D">
      <w:pPr>
        <w:pStyle w:val="Nagwek1"/>
        <w:tabs>
          <w:tab w:val="left" w:pos="284"/>
        </w:tabs>
        <w:spacing w:line="276" w:lineRule="auto"/>
        <w:ind w:left="142" w:hanging="192"/>
        <w:rPr>
          <w:color w:val="auto"/>
          <w:sz w:val="24"/>
          <w:szCs w:val="24"/>
        </w:rPr>
      </w:pPr>
      <w:r w:rsidRPr="006D79D0">
        <w:rPr>
          <w:color w:val="auto"/>
          <w:sz w:val="24"/>
          <w:szCs w:val="24"/>
        </w:rPr>
        <w:t xml:space="preserve">Wydatki niekwalifikowalne </w:t>
      </w:r>
    </w:p>
    <w:p w14:paraId="6B324324" w14:textId="77777777" w:rsidR="008B21A8" w:rsidRPr="006D79D0" w:rsidRDefault="008B21A8" w:rsidP="00347A8A">
      <w:pPr>
        <w:spacing w:before="240" w:after="0" w:line="276" w:lineRule="auto"/>
        <w:ind w:left="0" w:right="0" w:firstLine="0"/>
        <w:jc w:val="left"/>
        <w:rPr>
          <w:b/>
          <w:color w:val="auto"/>
          <w:szCs w:val="24"/>
        </w:rPr>
      </w:pPr>
      <w:r w:rsidRPr="006D79D0">
        <w:rPr>
          <w:b/>
          <w:color w:val="auto"/>
          <w:szCs w:val="24"/>
        </w:rPr>
        <w:t xml:space="preserve">Do wydatków niekwalifikowalnych mogą zostać zaliczone w szczególności: </w:t>
      </w:r>
    </w:p>
    <w:p w14:paraId="18B006CF" w14:textId="77777777" w:rsidR="0077420D" w:rsidRPr="006D79D0" w:rsidRDefault="0077420D" w:rsidP="00655459">
      <w:pPr>
        <w:spacing w:after="0" w:line="276" w:lineRule="auto"/>
        <w:ind w:left="0" w:right="0" w:firstLine="0"/>
        <w:jc w:val="left"/>
        <w:rPr>
          <w:b/>
          <w:color w:val="auto"/>
          <w:szCs w:val="24"/>
        </w:rPr>
      </w:pPr>
    </w:p>
    <w:p w14:paraId="0BF97B0C" w14:textId="77777777" w:rsidR="0077420D" w:rsidRPr="006D79D0" w:rsidRDefault="0077420D" w:rsidP="0077420D">
      <w:pPr>
        <w:numPr>
          <w:ilvl w:val="0"/>
          <w:numId w:val="24"/>
        </w:numPr>
        <w:spacing w:after="4" w:line="269" w:lineRule="auto"/>
        <w:ind w:right="158" w:hanging="425"/>
        <w:rPr>
          <w:color w:val="auto"/>
        </w:rPr>
      </w:pPr>
      <w:r w:rsidRPr="006D79D0">
        <w:rPr>
          <w:color w:val="auto"/>
        </w:rPr>
        <w:t xml:space="preserve">wydatki wskazane w art. 64 rozporządzenia ogólnego, art. 7 ust. 1 i 5 rozporządzenia EFRR i FS, art. 16 ust. 1 rozporządzenia EFS+, art. 9 rozporządzenia FST; </w:t>
      </w:r>
    </w:p>
    <w:p w14:paraId="7CF22CA9" w14:textId="77777777" w:rsidR="0077420D" w:rsidRPr="006D79D0" w:rsidRDefault="0077420D" w:rsidP="0077420D">
      <w:pPr>
        <w:numPr>
          <w:ilvl w:val="0"/>
          <w:numId w:val="24"/>
        </w:numPr>
        <w:spacing w:after="4" w:line="269" w:lineRule="auto"/>
        <w:ind w:right="158" w:hanging="425"/>
        <w:rPr>
          <w:color w:val="auto"/>
        </w:rPr>
      </w:pPr>
      <w:r w:rsidRPr="006D79D0">
        <w:rPr>
          <w:color w:val="auto"/>
        </w:rPr>
        <w:t>wydatki ujęte w podrozdziale 2.3. Wydatki niekwalifikowalne Wytycznych Ministra Funduszy i Polityki Regionalnej dotyczących kwalifikowalności wydatków na lata 2021-2027;</w:t>
      </w:r>
    </w:p>
    <w:p w14:paraId="71A83D29" w14:textId="7367A80E" w:rsidR="0077420D" w:rsidRPr="006D79D0" w:rsidRDefault="0077420D" w:rsidP="0077420D">
      <w:pPr>
        <w:numPr>
          <w:ilvl w:val="0"/>
          <w:numId w:val="24"/>
        </w:numPr>
        <w:spacing w:after="4" w:line="269" w:lineRule="auto"/>
        <w:ind w:right="158" w:hanging="425"/>
        <w:rPr>
          <w:color w:val="auto"/>
        </w:rPr>
      </w:pPr>
      <w:r w:rsidRPr="006D79D0">
        <w:rPr>
          <w:color w:val="auto"/>
        </w:rPr>
        <w:t>inwestycje, które nie przyczyniają się do ochrony, odnowy oraz zrównoważonego użytkowania obszarów chronionych, takie jak np. parkingi czy drogi dojazdowe</w:t>
      </w:r>
      <w:r w:rsidR="00AA34D7" w:rsidRPr="006D79D0">
        <w:rPr>
          <w:color w:val="auto"/>
        </w:rPr>
        <w:t xml:space="preserve"> </w:t>
      </w:r>
      <w:r w:rsidRPr="006D79D0">
        <w:rPr>
          <w:color w:val="auto"/>
        </w:rPr>
        <w:t>nie będą kwalifikowalne;</w:t>
      </w:r>
    </w:p>
    <w:p w14:paraId="3E3F1FD8" w14:textId="08D9AA5C" w:rsidR="0077420D" w:rsidRPr="006D79D0" w:rsidRDefault="00067B7C" w:rsidP="0077420D">
      <w:pPr>
        <w:numPr>
          <w:ilvl w:val="0"/>
          <w:numId w:val="24"/>
        </w:numPr>
        <w:spacing w:after="47" w:line="269" w:lineRule="auto"/>
        <w:ind w:right="158" w:hanging="425"/>
        <w:rPr>
          <w:color w:val="auto"/>
        </w:rPr>
      </w:pPr>
      <w:r w:rsidRPr="006D79D0">
        <w:rPr>
          <w:color w:val="auto"/>
        </w:rPr>
        <w:t xml:space="preserve">koszty elementów architektury oraz małej infrastruktury nie związanej bezpośrednio z ochroną bioróżnorodności oraz realizacja działań w zakresie działań rozwoju zielono – niebieskiej infrastruktury przekraczające limit </w:t>
      </w:r>
      <w:r w:rsidR="00161573">
        <w:rPr>
          <w:color w:val="auto"/>
        </w:rPr>
        <w:t>25</w:t>
      </w:r>
      <w:r w:rsidRPr="006D79D0">
        <w:rPr>
          <w:color w:val="auto"/>
        </w:rPr>
        <w:t>% wydatków kwalifikowalnych projektu</w:t>
      </w:r>
      <w:r w:rsidR="0077420D" w:rsidRPr="006D79D0">
        <w:rPr>
          <w:color w:val="auto"/>
        </w:rPr>
        <w:t>;</w:t>
      </w:r>
    </w:p>
    <w:p w14:paraId="16B58979" w14:textId="77777777" w:rsidR="0077420D" w:rsidRPr="006D79D0" w:rsidRDefault="0077420D" w:rsidP="0077420D">
      <w:pPr>
        <w:numPr>
          <w:ilvl w:val="0"/>
          <w:numId w:val="24"/>
        </w:numPr>
        <w:spacing w:after="47" w:line="269" w:lineRule="auto"/>
        <w:ind w:right="158" w:hanging="425"/>
        <w:rPr>
          <w:color w:val="auto"/>
        </w:rPr>
      </w:pPr>
      <w:r w:rsidRPr="006D79D0">
        <w:rPr>
          <w:color w:val="auto"/>
        </w:rPr>
        <w:t>pozostałe wydatki nie związane z realizacją projektu.</w:t>
      </w:r>
    </w:p>
    <w:p w14:paraId="318D41EE" w14:textId="442A3147" w:rsidR="00C10D58" w:rsidRPr="006D79D0" w:rsidRDefault="00C10D58" w:rsidP="0077420D">
      <w:pPr>
        <w:spacing w:after="583" w:line="259" w:lineRule="auto"/>
        <w:ind w:left="0" w:right="0" w:firstLine="0"/>
        <w:rPr>
          <w:color w:val="auto"/>
          <w:szCs w:val="24"/>
        </w:rPr>
      </w:pPr>
    </w:p>
    <w:sectPr w:rsidR="00C10D58" w:rsidRPr="006D79D0">
      <w:footerReference w:type="even" r:id="rId8"/>
      <w:footerReference w:type="default" r:id="rId9"/>
      <w:footerReference w:type="first" r:id="rId10"/>
      <w:footnotePr>
        <w:numRestart w:val="eachPage"/>
      </w:footnotePr>
      <w:pgSz w:w="11900" w:h="16840"/>
      <w:pgMar w:top="1417" w:right="1407" w:bottom="2069" w:left="1416" w:header="708" w:footer="6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0DA9E" w14:textId="77777777" w:rsidR="0085228E" w:rsidRDefault="0085228E">
      <w:pPr>
        <w:spacing w:after="0" w:line="240" w:lineRule="auto"/>
      </w:pPr>
      <w:r>
        <w:separator/>
      </w:r>
    </w:p>
  </w:endnote>
  <w:endnote w:type="continuationSeparator" w:id="0">
    <w:p w14:paraId="5EE860CD" w14:textId="77777777" w:rsidR="0085228E" w:rsidRDefault="00852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8E2D" w14:textId="77777777" w:rsidR="00C10D58" w:rsidRDefault="00B32CCF">
    <w:pPr>
      <w:spacing w:after="878" w:line="259" w:lineRule="auto"/>
      <w:ind w:left="0" w:right="5"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738235D4" w14:textId="77777777" w:rsidR="00C10D58" w:rsidRDefault="00B32CCF">
    <w:pPr>
      <w:spacing w:after="0" w:line="259" w:lineRule="auto"/>
      <w:ind w:left="0" w:right="-40" w:firstLine="0"/>
      <w:jc w:val="right"/>
    </w:pPr>
    <w:r>
      <w:rPr>
        <w:noProof/>
      </w:rPr>
      <w:drawing>
        <wp:anchor distT="0" distB="0" distL="114300" distR="114300" simplePos="0" relativeHeight="251658240" behindDoc="0" locked="0" layoutInCell="1" allowOverlap="0" wp14:anchorId="5D2B6D66" wp14:editId="6610D54B">
          <wp:simplePos x="0" y="0"/>
          <wp:positionH relativeFrom="page">
            <wp:posOffset>910336</wp:posOffset>
          </wp:positionH>
          <wp:positionV relativeFrom="page">
            <wp:posOffset>9543288</wp:posOffset>
          </wp:positionV>
          <wp:extent cx="5745481" cy="697992"/>
          <wp:effectExtent l="0" t="0" r="0" b="0"/>
          <wp:wrapSquare wrapText="bothSides"/>
          <wp:docPr id="3368" name="Picture 3368"/>
          <wp:cNvGraphicFramePr/>
          <a:graphic xmlns:a="http://schemas.openxmlformats.org/drawingml/2006/main">
            <a:graphicData uri="http://schemas.openxmlformats.org/drawingml/2006/picture">
              <pic:pic xmlns:pic="http://schemas.openxmlformats.org/drawingml/2006/picture">
                <pic:nvPicPr>
                  <pic:cNvPr id="3368" name="Picture 3368"/>
                  <pic:cNvPicPr/>
                </pic:nvPicPr>
                <pic:blipFill>
                  <a:blip r:embed="rId1"/>
                  <a:stretch>
                    <a:fillRect/>
                  </a:stretch>
                </pic:blipFill>
                <pic:spPr>
                  <a:xfrm>
                    <a:off x="0" y="0"/>
                    <a:ext cx="5745481" cy="697992"/>
                  </a:xfrm>
                  <a:prstGeom prst="rect">
                    <a:avLst/>
                  </a:prstGeom>
                </pic:spPr>
              </pic:pic>
            </a:graphicData>
          </a:graphic>
        </wp:anchor>
      </w:drawing>
    </w: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5515A" w14:textId="62EEE99C" w:rsidR="00C10D58" w:rsidRDefault="00B32CCF" w:rsidP="006D5A36">
    <w:pPr>
      <w:spacing w:after="878" w:line="259" w:lineRule="auto"/>
      <w:ind w:left="0" w:right="5" w:firstLine="0"/>
      <w:jc w:val="center"/>
    </w:pPr>
    <w:r>
      <w:fldChar w:fldCharType="begin"/>
    </w:r>
    <w:r>
      <w:instrText xml:space="preserve"> PAGE   \* MERGEFORMAT </w:instrText>
    </w:r>
    <w:r>
      <w:fldChar w:fldCharType="separate"/>
    </w:r>
    <w:r w:rsidR="0063283B" w:rsidRPr="0063283B">
      <w:rPr>
        <w:noProof/>
        <w:sz w:val="22"/>
      </w:rPr>
      <w:t>4</w:t>
    </w:r>
    <w:r>
      <w:rPr>
        <w:sz w:val="22"/>
      </w:rPr>
      <w:fldChar w:fldCharType="end"/>
    </w:r>
  </w:p>
  <w:p w14:paraId="5C0EE0FB" w14:textId="77777777" w:rsidR="00C10D58" w:rsidRDefault="00B32CCF">
    <w:pPr>
      <w:spacing w:after="0" w:line="259" w:lineRule="auto"/>
      <w:ind w:left="0" w:right="-40" w:firstLine="0"/>
      <w:jc w:val="right"/>
    </w:pPr>
    <w:r>
      <w:rPr>
        <w:noProof/>
      </w:rPr>
      <w:drawing>
        <wp:anchor distT="0" distB="0" distL="114300" distR="114300" simplePos="0" relativeHeight="251659264" behindDoc="0" locked="0" layoutInCell="1" allowOverlap="0" wp14:anchorId="2ED38606" wp14:editId="03C95D9D">
          <wp:simplePos x="0" y="0"/>
          <wp:positionH relativeFrom="page">
            <wp:posOffset>910336</wp:posOffset>
          </wp:positionH>
          <wp:positionV relativeFrom="page">
            <wp:posOffset>9543288</wp:posOffset>
          </wp:positionV>
          <wp:extent cx="5745481" cy="697992"/>
          <wp:effectExtent l="0" t="0" r="0" b="0"/>
          <wp:wrapSquare wrapText="bothSides"/>
          <wp:docPr id="1216637936" name="Picture 3368"/>
          <wp:cNvGraphicFramePr/>
          <a:graphic xmlns:a="http://schemas.openxmlformats.org/drawingml/2006/main">
            <a:graphicData uri="http://schemas.openxmlformats.org/drawingml/2006/picture">
              <pic:pic xmlns:pic="http://schemas.openxmlformats.org/drawingml/2006/picture">
                <pic:nvPicPr>
                  <pic:cNvPr id="3368" name="Picture 3368"/>
                  <pic:cNvPicPr/>
                </pic:nvPicPr>
                <pic:blipFill>
                  <a:blip r:embed="rId1"/>
                  <a:stretch>
                    <a:fillRect/>
                  </a:stretch>
                </pic:blipFill>
                <pic:spPr>
                  <a:xfrm>
                    <a:off x="0" y="0"/>
                    <a:ext cx="5745481" cy="697992"/>
                  </a:xfrm>
                  <a:prstGeom prst="rect">
                    <a:avLst/>
                  </a:prstGeom>
                </pic:spPr>
              </pic:pic>
            </a:graphicData>
          </a:graphic>
        </wp:anchor>
      </w:drawing>
    </w: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7C778" w14:textId="77777777" w:rsidR="00C10D58" w:rsidRDefault="00B32CCF">
    <w:pPr>
      <w:spacing w:after="878" w:line="259" w:lineRule="auto"/>
      <w:ind w:left="0" w:right="5"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514C34F6" w14:textId="77777777" w:rsidR="00C10D58" w:rsidRDefault="00B32CCF">
    <w:pPr>
      <w:spacing w:after="0" w:line="259" w:lineRule="auto"/>
      <w:ind w:left="0" w:right="-40" w:firstLine="0"/>
      <w:jc w:val="right"/>
    </w:pPr>
    <w:r>
      <w:rPr>
        <w:noProof/>
      </w:rPr>
      <w:drawing>
        <wp:anchor distT="0" distB="0" distL="114300" distR="114300" simplePos="0" relativeHeight="251660288" behindDoc="0" locked="0" layoutInCell="1" allowOverlap="0" wp14:anchorId="5F1903CF" wp14:editId="5DB409BE">
          <wp:simplePos x="0" y="0"/>
          <wp:positionH relativeFrom="page">
            <wp:posOffset>910336</wp:posOffset>
          </wp:positionH>
          <wp:positionV relativeFrom="page">
            <wp:posOffset>9543288</wp:posOffset>
          </wp:positionV>
          <wp:extent cx="5745481" cy="697992"/>
          <wp:effectExtent l="0" t="0" r="0" b="0"/>
          <wp:wrapSquare wrapText="bothSides"/>
          <wp:docPr id="403913746" name="Picture 3368"/>
          <wp:cNvGraphicFramePr/>
          <a:graphic xmlns:a="http://schemas.openxmlformats.org/drawingml/2006/main">
            <a:graphicData uri="http://schemas.openxmlformats.org/drawingml/2006/picture">
              <pic:pic xmlns:pic="http://schemas.openxmlformats.org/drawingml/2006/picture">
                <pic:nvPicPr>
                  <pic:cNvPr id="3368" name="Picture 3368"/>
                  <pic:cNvPicPr/>
                </pic:nvPicPr>
                <pic:blipFill>
                  <a:blip r:embed="rId1"/>
                  <a:stretch>
                    <a:fillRect/>
                  </a:stretch>
                </pic:blipFill>
                <pic:spPr>
                  <a:xfrm>
                    <a:off x="0" y="0"/>
                    <a:ext cx="5745481" cy="697992"/>
                  </a:xfrm>
                  <a:prstGeom prst="rect">
                    <a:avLst/>
                  </a:prstGeom>
                </pic:spPr>
              </pic:pic>
            </a:graphicData>
          </a:graphic>
        </wp:anchor>
      </w:drawing>
    </w: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F70DA" w14:textId="77777777" w:rsidR="0085228E" w:rsidRDefault="0085228E">
      <w:pPr>
        <w:spacing w:after="0" w:line="261" w:lineRule="auto"/>
        <w:ind w:left="0" w:right="0" w:firstLine="0"/>
      </w:pPr>
      <w:r>
        <w:separator/>
      </w:r>
    </w:p>
  </w:footnote>
  <w:footnote w:type="continuationSeparator" w:id="0">
    <w:p w14:paraId="14D12480" w14:textId="77777777" w:rsidR="0085228E" w:rsidRDefault="0085228E">
      <w:pPr>
        <w:spacing w:after="0" w:line="261" w:lineRule="auto"/>
        <w:ind w:left="0" w:right="0" w:firstLine="0"/>
      </w:pPr>
      <w:r>
        <w:continuationSeparator/>
      </w:r>
    </w:p>
  </w:footnote>
  <w:footnote w:id="1">
    <w:p w14:paraId="75E0A293" w14:textId="77777777" w:rsidR="00595232" w:rsidRDefault="00595232" w:rsidP="00595232">
      <w:pPr>
        <w:pStyle w:val="Tekstprzypisudolnego"/>
      </w:pPr>
      <w:r>
        <w:rPr>
          <w:rStyle w:val="Odwoanieprzypisudolnego"/>
        </w:rPr>
        <w:footnoteRef/>
      </w:r>
      <w:r>
        <w:t xml:space="preserve"> Łączny koszt projektu należy rozumieć jako całkowity koszt projektu obejmujący koszty kwalifikowalne i niekwalifikowalne.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9260A"/>
    <w:multiLevelType w:val="hybridMultilevel"/>
    <w:tmpl w:val="5A0CE5F0"/>
    <w:lvl w:ilvl="0" w:tplc="AB2A0290">
      <w:start w:val="1"/>
      <w:numFmt w:val="upperRoman"/>
      <w:pStyle w:val="Nagwek1"/>
      <w:lvlText w:val="%1."/>
      <w:lvlJc w:val="left"/>
      <w:pPr>
        <w:ind w:left="0"/>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1" w:tplc="053E8F0E">
      <w:start w:val="1"/>
      <w:numFmt w:val="lowerLetter"/>
      <w:lvlText w:val="%2"/>
      <w:lvlJc w:val="left"/>
      <w:pPr>
        <w:ind w:left="108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lvl w:ilvl="2" w:tplc="7ED29A92">
      <w:start w:val="1"/>
      <w:numFmt w:val="lowerRoman"/>
      <w:lvlText w:val="%3"/>
      <w:lvlJc w:val="left"/>
      <w:pPr>
        <w:ind w:left="180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lvl w:ilvl="3" w:tplc="4426C00E">
      <w:start w:val="1"/>
      <w:numFmt w:val="decimal"/>
      <w:lvlText w:val="%4"/>
      <w:lvlJc w:val="left"/>
      <w:pPr>
        <w:ind w:left="252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lvl w:ilvl="4" w:tplc="8A767CAC">
      <w:start w:val="1"/>
      <w:numFmt w:val="lowerLetter"/>
      <w:lvlText w:val="%5"/>
      <w:lvlJc w:val="left"/>
      <w:pPr>
        <w:ind w:left="324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lvl w:ilvl="5" w:tplc="7A80F642">
      <w:start w:val="1"/>
      <w:numFmt w:val="lowerRoman"/>
      <w:lvlText w:val="%6"/>
      <w:lvlJc w:val="left"/>
      <w:pPr>
        <w:ind w:left="396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lvl w:ilvl="6" w:tplc="D39A6596">
      <w:start w:val="1"/>
      <w:numFmt w:val="decimal"/>
      <w:lvlText w:val="%7"/>
      <w:lvlJc w:val="left"/>
      <w:pPr>
        <w:ind w:left="468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lvl w:ilvl="7" w:tplc="849A9682">
      <w:start w:val="1"/>
      <w:numFmt w:val="lowerLetter"/>
      <w:lvlText w:val="%8"/>
      <w:lvlJc w:val="left"/>
      <w:pPr>
        <w:ind w:left="540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lvl w:ilvl="8" w:tplc="80DC012A">
      <w:start w:val="1"/>
      <w:numFmt w:val="lowerRoman"/>
      <w:lvlText w:val="%9"/>
      <w:lvlJc w:val="left"/>
      <w:pPr>
        <w:ind w:left="612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abstractNum>
  <w:abstractNum w:abstractNumId="1" w15:restartNumberingAfterBreak="0">
    <w:nsid w:val="1A2A7FD6"/>
    <w:multiLevelType w:val="hybridMultilevel"/>
    <w:tmpl w:val="F092BF88"/>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BB052AA"/>
    <w:multiLevelType w:val="hybridMultilevel"/>
    <w:tmpl w:val="FDFEC732"/>
    <w:lvl w:ilvl="0" w:tplc="693EE8D6">
      <w:start w:val="1"/>
      <w:numFmt w:val="bullet"/>
      <w:lvlText w:val=""/>
      <w:lvlJc w:val="left"/>
      <w:pPr>
        <w:ind w:left="1052" w:hanging="360"/>
      </w:pPr>
      <w:rPr>
        <w:rFonts w:ascii="Symbol" w:hAnsi="Symbol" w:hint="default"/>
      </w:rPr>
    </w:lvl>
    <w:lvl w:ilvl="1" w:tplc="04150003" w:tentative="1">
      <w:start w:val="1"/>
      <w:numFmt w:val="bullet"/>
      <w:lvlText w:val="o"/>
      <w:lvlJc w:val="left"/>
      <w:pPr>
        <w:ind w:left="1772" w:hanging="360"/>
      </w:pPr>
      <w:rPr>
        <w:rFonts w:ascii="Courier New" w:hAnsi="Courier New" w:cs="Courier New" w:hint="default"/>
      </w:rPr>
    </w:lvl>
    <w:lvl w:ilvl="2" w:tplc="04150005" w:tentative="1">
      <w:start w:val="1"/>
      <w:numFmt w:val="bullet"/>
      <w:lvlText w:val=""/>
      <w:lvlJc w:val="left"/>
      <w:pPr>
        <w:ind w:left="2492" w:hanging="360"/>
      </w:pPr>
      <w:rPr>
        <w:rFonts w:ascii="Wingdings" w:hAnsi="Wingdings" w:hint="default"/>
      </w:rPr>
    </w:lvl>
    <w:lvl w:ilvl="3" w:tplc="04150001" w:tentative="1">
      <w:start w:val="1"/>
      <w:numFmt w:val="bullet"/>
      <w:lvlText w:val=""/>
      <w:lvlJc w:val="left"/>
      <w:pPr>
        <w:ind w:left="3212" w:hanging="360"/>
      </w:pPr>
      <w:rPr>
        <w:rFonts w:ascii="Symbol" w:hAnsi="Symbol" w:hint="default"/>
      </w:rPr>
    </w:lvl>
    <w:lvl w:ilvl="4" w:tplc="04150003" w:tentative="1">
      <w:start w:val="1"/>
      <w:numFmt w:val="bullet"/>
      <w:lvlText w:val="o"/>
      <w:lvlJc w:val="left"/>
      <w:pPr>
        <w:ind w:left="3932" w:hanging="360"/>
      </w:pPr>
      <w:rPr>
        <w:rFonts w:ascii="Courier New" w:hAnsi="Courier New" w:cs="Courier New" w:hint="default"/>
      </w:rPr>
    </w:lvl>
    <w:lvl w:ilvl="5" w:tplc="04150005" w:tentative="1">
      <w:start w:val="1"/>
      <w:numFmt w:val="bullet"/>
      <w:lvlText w:val=""/>
      <w:lvlJc w:val="left"/>
      <w:pPr>
        <w:ind w:left="4652" w:hanging="360"/>
      </w:pPr>
      <w:rPr>
        <w:rFonts w:ascii="Wingdings" w:hAnsi="Wingdings" w:hint="default"/>
      </w:rPr>
    </w:lvl>
    <w:lvl w:ilvl="6" w:tplc="04150001" w:tentative="1">
      <w:start w:val="1"/>
      <w:numFmt w:val="bullet"/>
      <w:lvlText w:val=""/>
      <w:lvlJc w:val="left"/>
      <w:pPr>
        <w:ind w:left="5372" w:hanging="360"/>
      </w:pPr>
      <w:rPr>
        <w:rFonts w:ascii="Symbol" w:hAnsi="Symbol" w:hint="default"/>
      </w:rPr>
    </w:lvl>
    <w:lvl w:ilvl="7" w:tplc="04150003" w:tentative="1">
      <w:start w:val="1"/>
      <w:numFmt w:val="bullet"/>
      <w:lvlText w:val="o"/>
      <w:lvlJc w:val="left"/>
      <w:pPr>
        <w:ind w:left="6092" w:hanging="360"/>
      </w:pPr>
      <w:rPr>
        <w:rFonts w:ascii="Courier New" w:hAnsi="Courier New" w:cs="Courier New" w:hint="default"/>
      </w:rPr>
    </w:lvl>
    <w:lvl w:ilvl="8" w:tplc="04150005" w:tentative="1">
      <w:start w:val="1"/>
      <w:numFmt w:val="bullet"/>
      <w:lvlText w:val=""/>
      <w:lvlJc w:val="left"/>
      <w:pPr>
        <w:ind w:left="6812" w:hanging="360"/>
      </w:pPr>
      <w:rPr>
        <w:rFonts w:ascii="Wingdings" w:hAnsi="Wingdings" w:hint="default"/>
      </w:rPr>
    </w:lvl>
  </w:abstractNum>
  <w:abstractNum w:abstractNumId="3" w15:restartNumberingAfterBreak="0">
    <w:nsid w:val="1DB85578"/>
    <w:multiLevelType w:val="hybridMultilevel"/>
    <w:tmpl w:val="4BEAAF72"/>
    <w:lvl w:ilvl="0" w:tplc="693EE8D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1E69677E"/>
    <w:multiLevelType w:val="hybridMultilevel"/>
    <w:tmpl w:val="0F1050D0"/>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3C56C4D"/>
    <w:multiLevelType w:val="hybridMultilevel"/>
    <w:tmpl w:val="288E2EDC"/>
    <w:lvl w:ilvl="0" w:tplc="6998724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24226AB1"/>
    <w:multiLevelType w:val="hybridMultilevel"/>
    <w:tmpl w:val="AA96C6EA"/>
    <w:lvl w:ilvl="0" w:tplc="693EE8D6">
      <w:start w:val="1"/>
      <w:numFmt w:val="bullet"/>
      <w:lvlText w:val=""/>
      <w:lvlJc w:val="left"/>
      <w:pPr>
        <w:ind w:left="1273" w:hanging="360"/>
      </w:pPr>
      <w:rPr>
        <w:rFonts w:ascii="Symbol" w:hAnsi="Symbol" w:hint="default"/>
      </w:rPr>
    </w:lvl>
    <w:lvl w:ilvl="1" w:tplc="04150003" w:tentative="1">
      <w:start w:val="1"/>
      <w:numFmt w:val="bullet"/>
      <w:lvlText w:val="o"/>
      <w:lvlJc w:val="left"/>
      <w:pPr>
        <w:ind w:left="1993" w:hanging="360"/>
      </w:pPr>
      <w:rPr>
        <w:rFonts w:ascii="Courier New" w:hAnsi="Courier New" w:cs="Courier New" w:hint="default"/>
      </w:rPr>
    </w:lvl>
    <w:lvl w:ilvl="2" w:tplc="04150005" w:tentative="1">
      <w:start w:val="1"/>
      <w:numFmt w:val="bullet"/>
      <w:lvlText w:val=""/>
      <w:lvlJc w:val="left"/>
      <w:pPr>
        <w:ind w:left="2713" w:hanging="360"/>
      </w:pPr>
      <w:rPr>
        <w:rFonts w:ascii="Wingdings" w:hAnsi="Wingdings" w:hint="default"/>
      </w:rPr>
    </w:lvl>
    <w:lvl w:ilvl="3" w:tplc="04150001" w:tentative="1">
      <w:start w:val="1"/>
      <w:numFmt w:val="bullet"/>
      <w:lvlText w:val=""/>
      <w:lvlJc w:val="left"/>
      <w:pPr>
        <w:ind w:left="3433" w:hanging="360"/>
      </w:pPr>
      <w:rPr>
        <w:rFonts w:ascii="Symbol" w:hAnsi="Symbol" w:hint="default"/>
      </w:rPr>
    </w:lvl>
    <w:lvl w:ilvl="4" w:tplc="04150003" w:tentative="1">
      <w:start w:val="1"/>
      <w:numFmt w:val="bullet"/>
      <w:lvlText w:val="o"/>
      <w:lvlJc w:val="left"/>
      <w:pPr>
        <w:ind w:left="4153" w:hanging="360"/>
      </w:pPr>
      <w:rPr>
        <w:rFonts w:ascii="Courier New" w:hAnsi="Courier New" w:cs="Courier New" w:hint="default"/>
      </w:rPr>
    </w:lvl>
    <w:lvl w:ilvl="5" w:tplc="04150005" w:tentative="1">
      <w:start w:val="1"/>
      <w:numFmt w:val="bullet"/>
      <w:lvlText w:val=""/>
      <w:lvlJc w:val="left"/>
      <w:pPr>
        <w:ind w:left="4873" w:hanging="360"/>
      </w:pPr>
      <w:rPr>
        <w:rFonts w:ascii="Wingdings" w:hAnsi="Wingdings" w:hint="default"/>
      </w:rPr>
    </w:lvl>
    <w:lvl w:ilvl="6" w:tplc="04150001" w:tentative="1">
      <w:start w:val="1"/>
      <w:numFmt w:val="bullet"/>
      <w:lvlText w:val=""/>
      <w:lvlJc w:val="left"/>
      <w:pPr>
        <w:ind w:left="5593" w:hanging="360"/>
      </w:pPr>
      <w:rPr>
        <w:rFonts w:ascii="Symbol" w:hAnsi="Symbol" w:hint="default"/>
      </w:rPr>
    </w:lvl>
    <w:lvl w:ilvl="7" w:tplc="04150003" w:tentative="1">
      <w:start w:val="1"/>
      <w:numFmt w:val="bullet"/>
      <w:lvlText w:val="o"/>
      <w:lvlJc w:val="left"/>
      <w:pPr>
        <w:ind w:left="6313" w:hanging="360"/>
      </w:pPr>
      <w:rPr>
        <w:rFonts w:ascii="Courier New" w:hAnsi="Courier New" w:cs="Courier New" w:hint="default"/>
      </w:rPr>
    </w:lvl>
    <w:lvl w:ilvl="8" w:tplc="04150005" w:tentative="1">
      <w:start w:val="1"/>
      <w:numFmt w:val="bullet"/>
      <w:lvlText w:val=""/>
      <w:lvlJc w:val="left"/>
      <w:pPr>
        <w:ind w:left="7033" w:hanging="360"/>
      </w:pPr>
      <w:rPr>
        <w:rFonts w:ascii="Wingdings" w:hAnsi="Wingdings" w:hint="default"/>
      </w:rPr>
    </w:lvl>
  </w:abstractNum>
  <w:abstractNum w:abstractNumId="7" w15:restartNumberingAfterBreak="0">
    <w:nsid w:val="26361D93"/>
    <w:multiLevelType w:val="hybridMultilevel"/>
    <w:tmpl w:val="874E31C0"/>
    <w:lvl w:ilvl="0" w:tplc="FFFFFFFF">
      <w:start w:val="1"/>
      <w:numFmt w:val="decimal"/>
      <w:lvlText w:val="%1."/>
      <w:lvlJc w:val="left"/>
      <w:pPr>
        <w:ind w:left="433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0871A8"/>
    <w:multiLevelType w:val="hybridMultilevel"/>
    <w:tmpl w:val="00A4E8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676559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3EE51E20"/>
    <w:multiLevelType w:val="hybridMultilevel"/>
    <w:tmpl w:val="EAD232B6"/>
    <w:lvl w:ilvl="0" w:tplc="6998724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412C7E66"/>
    <w:multiLevelType w:val="hybridMultilevel"/>
    <w:tmpl w:val="BF2483F6"/>
    <w:lvl w:ilvl="0" w:tplc="7FDEDD6A">
      <w:start w:val="1"/>
      <w:numFmt w:val="bullet"/>
      <w:lvlText w:val="-"/>
      <w:lvlJc w:val="left"/>
      <w:pPr>
        <w:ind w:left="720" w:hanging="360"/>
      </w:pPr>
      <w:rPr>
        <w:rFonts w:ascii="Arial" w:hAnsi="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35D086D"/>
    <w:multiLevelType w:val="hybridMultilevel"/>
    <w:tmpl w:val="D6786FB8"/>
    <w:lvl w:ilvl="0" w:tplc="6E32DA68">
      <w:start w:val="1"/>
      <w:numFmt w:val="decimal"/>
      <w:lvlText w:val="%1."/>
      <w:lvlJc w:val="left"/>
      <w:pPr>
        <w:ind w:left="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10A278E">
      <w:start w:val="1"/>
      <w:numFmt w:val="decimal"/>
      <w:lvlText w:val="%2."/>
      <w:lvlJc w:val="left"/>
      <w:pPr>
        <w:ind w:left="7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60C611C">
      <w:start w:val="1"/>
      <w:numFmt w:val="lowerRoman"/>
      <w:lvlText w:val="%3"/>
      <w:lvlJc w:val="left"/>
      <w:pPr>
        <w:ind w:left="14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50E0B90">
      <w:start w:val="1"/>
      <w:numFmt w:val="decimal"/>
      <w:lvlText w:val="%4"/>
      <w:lvlJc w:val="left"/>
      <w:pPr>
        <w:ind w:left="21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7AFB98">
      <w:start w:val="1"/>
      <w:numFmt w:val="lowerLetter"/>
      <w:lvlText w:val="%5"/>
      <w:lvlJc w:val="left"/>
      <w:pPr>
        <w:ind w:left="28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D38C56A">
      <w:start w:val="1"/>
      <w:numFmt w:val="lowerRoman"/>
      <w:lvlText w:val="%6"/>
      <w:lvlJc w:val="left"/>
      <w:pPr>
        <w:ind w:left="35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884B412">
      <w:start w:val="1"/>
      <w:numFmt w:val="decimal"/>
      <w:lvlText w:val="%7"/>
      <w:lvlJc w:val="left"/>
      <w:pPr>
        <w:ind w:left="43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A0CABC0">
      <w:start w:val="1"/>
      <w:numFmt w:val="lowerLetter"/>
      <w:lvlText w:val="%8"/>
      <w:lvlJc w:val="left"/>
      <w:pPr>
        <w:ind w:left="50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778ABC2">
      <w:start w:val="1"/>
      <w:numFmt w:val="lowerRoman"/>
      <w:lvlText w:val="%9"/>
      <w:lvlJc w:val="left"/>
      <w:pPr>
        <w:ind w:left="57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43B40B8"/>
    <w:multiLevelType w:val="hybridMultilevel"/>
    <w:tmpl w:val="3C6413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A670DC3"/>
    <w:multiLevelType w:val="hybridMultilevel"/>
    <w:tmpl w:val="4B6824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11C62BE"/>
    <w:multiLevelType w:val="hybridMultilevel"/>
    <w:tmpl w:val="A4AE45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3A936FB"/>
    <w:multiLevelType w:val="hybridMultilevel"/>
    <w:tmpl w:val="EC9CCB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5196098"/>
    <w:multiLevelType w:val="hybridMultilevel"/>
    <w:tmpl w:val="E84A0422"/>
    <w:lvl w:ilvl="0" w:tplc="CA743962">
      <w:start w:val="1"/>
      <w:numFmt w:val="lowerLetter"/>
      <w:lvlText w:val="%1)"/>
      <w:lvlJc w:val="left"/>
      <w:pPr>
        <w:ind w:left="2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6040092">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88C9DE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9363E8C">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61AEFD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E2CDE5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6B0B82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D0ACDF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01C2C4C">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805080E"/>
    <w:multiLevelType w:val="hybridMultilevel"/>
    <w:tmpl w:val="D15413E8"/>
    <w:lvl w:ilvl="0" w:tplc="693EE8D6">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9" w15:restartNumberingAfterBreak="0">
    <w:nsid w:val="58E75B52"/>
    <w:multiLevelType w:val="hybridMultilevel"/>
    <w:tmpl w:val="EC9CCB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D28100A"/>
    <w:multiLevelType w:val="hybridMultilevel"/>
    <w:tmpl w:val="16F88C92"/>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17D328D"/>
    <w:multiLevelType w:val="multilevel"/>
    <w:tmpl w:val="62BC31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DF78E5"/>
    <w:multiLevelType w:val="hybridMultilevel"/>
    <w:tmpl w:val="99165C18"/>
    <w:lvl w:ilvl="0" w:tplc="79B45E36">
      <w:start w:val="1"/>
      <w:numFmt w:val="decimal"/>
      <w:lvlText w:val="%1."/>
      <w:lvlJc w:val="left"/>
      <w:pPr>
        <w:ind w:left="708"/>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3A52C7B4">
      <w:start w:val="1"/>
      <w:numFmt w:val="lowerLetter"/>
      <w:lvlText w:val="%2"/>
      <w:lvlJc w:val="left"/>
      <w:pPr>
        <w:ind w:left="1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EB432DE">
      <w:start w:val="1"/>
      <w:numFmt w:val="lowerRoman"/>
      <w:lvlText w:val="%3"/>
      <w:lvlJc w:val="left"/>
      <w:pPr>
        <w:ind w:left="1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AEE122">
      <w:start w:val="1"/>
      <w:numFmt w:val="decimal"/>
      <w:lvlText w:val="%4"/>
      <w:lvlJc w:val="left"/>
      <w:pPr>
        <w:ind w:left="2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86F15A">
      <w:start w:val="1"/>
      <w:numFmt w:val="lowerLetter"/>
      <w:lvlText w:val="%5"/>
      <w:lvlJc w:val="left"/>
      <w:pPr>
        <w:ind w:left="33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A2EC78">
      <w:start w:val="1"/>
      <w:numFmt w:val="lowerRoman"/>
      <w:lvlText w:val="%6"/>
      <w:lvlJc w:val="left"/>
      <w:pPr>
        <w:ind w:left="41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3CACAA2">
      <w:start w:val="1"/>
      <w:numFmt w:val="decimal"/>
      <w:lvlText w:val="%7"/>
      <w:lvlJc w:val="left"/>
      <w:pPr>
        <w:ind w:left="48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34D83E">
      <w:start w:val="1"/>
      <w:numFmt w:val="lowerLetter"/>
      <w:lvlText w:val="%8"/>
      <w:lvlJc w:val="left"/>
      <w:pPr>
        <w:ind w:left="55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576CD6A">
      <w:start w:val="1"/>
      <w:numFmt w:val="lowerRoman"/>
      <w:lvlText w:val="%9"/>
      <w:lvlJc w:val="left"/>
      <w:pPr>
        <w:ind w:left="62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B087299"/>
    <w:multiLevelType w:val="hybridMultilevel"/>
    <w:tmpl w:val="5950AB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C2E33D0"/>
    <w:multiLevelType w:val="hybridMultilevel"/>
    <w:tmpl w:val="D22C9E1C"/>
    <w:lvl w:ilvl="0" w:tplc="693EE8D6">
      <w:start w:val="1"/>
      <w:numFmt w:val="bullet"/>
      <w:lvlText w:val=""/>
      <w:lvlJc w:val="left"/>
      <w:pPr>
        <w:ind w:left="781" w:hanging="360"/>
      </w:pPr>
      <w:rPr>
        <w:rFonts w:ascii="Symbol" w:hAnsi="Symbol" w:hint="default"/>
      </w:rPr>
    </w:lvl>
    <w:lvl w:ilvl="1" w:tplc="04150003" w:tentative="1">
      <w:start w:val="1"/>
      <w:numFmt w:val="bullet"/>
      <w:lvlText w:val="o"/>
      <w:lvlJc w:val="left"/>
      <w:pPr>
        <w:ind w:left="1501" w:hanging="360"/>
      </w:pPr>
      <w:rPr>
        <w:rFonts w:ascii="Courier New" w:hAnsi="Courier New" w:cs="Courier New" w:hint="default"/>
      </w:rPr>
    </w:lvl>
    <w:lvl w:ilvl="2" w:tplc="04150005" w:tentative="1">
      <w:start w:val="1"/>
      <w:numFmt w:val="bullet"/>
      <w:lvlText w:val=""/>
      <w:lvlJc w:val="left"/>
      <w:pPr>
        <w:ind w:left="2221" w:hanging="360"/>
      </w:pPr>
      <w:rPr>
        <w:rFonts w:ascii="Wingdings" w:hAnsi="Wingdings" w:hint="default"/>
      </w:rPr>
    </w:lvl>
    <w:lvl w:ilvl="3" w:tplc="04150001" w:tentative="1">
      <w:start w:val="1"/>
      <w:numFmt w:val="bullet"/>
      <w:lvlText w:val=""/>
      <w:lvlJc w:val="left"/>
      <w:pPr>
        <w:ind w:left="2941" w:hanging="360"/>
      </w:pPr>
      <w:rPr>
        <w:rFonts w:ascii="Symbol" w:hAnsi="Symbol" w:hint="default"/>
      </w:rPr>
    </w:lvl>
    <w:lvl w:ilvl="4" w:tplc="04150003" w:tentative="1">
      <w:start w:val="1"/>
      <w:numFmt w:val="bullet"/>
      <w:lvlText w:val="o"/>
      <w:lvlJc w:val="left"/>
      <w:pPr>
        <w:ind w:left="3661" w:hanging="360"/>
      </w:pPr>
      <w:rPr>
        <w:rFonts w:ascii="Courier New" w:hAnsi="Courier New" w:cs="Courier New" w:hint="default"/>
      </w:rPr>
    </w:lvl>
    <w:lvl w:ilvl="5" w:tplc="04150005" w:tentative="1">
      <w:start w:val="1"/>
      <w:numFmt w:val="bullet"/>
      <w:lvlText w:val=""/>
      <w:lvlJc w:val="left"/>
      <w:pPr>
        <w:ind w:left="4381" w:hanging="360"/>
      </w:pPr>
      <w:rPr>
        <w:rFonts w:ascii="Wingdings" w:hAnsi="Wingdings" w:hint="default"/>
      </w:rPr>
    </w:lvl>
    <w:lvl w:ilvl="6" w:tplc="04150001" w:tentative="1">
      <w:start w:val="1"/>
      <w:numFmt w:val="bullet"/>
      <w:lvlText w:val=""/>
      <w:lvlJc w:val="left"/>
      <w:pPr>
        <w:ind w:left="5101" w:hanging="360"/>
      </w:pPr>
      <w:rPr>
        <w:rFonts w:ascii="Symbol" w:hAnsi="Symbol" w:hint="default"/>
      </w:rPr>
    </w:lvl>
    <w:lvl w:ilvl="7" w:tplc="04150003" w:tentative="1">
      <w:start w:val="1"/>
      <w:numFmt w:val="bullet"/>
      <w:lvlText w:val="o"/>
      <w:lvlJc w:val="left"/>
      <w:pPr>
        <w:ind w:left="5821" w:hanging="360"/>
      </w:pPr>
      <w:rPr>
        <w:rFonts w:ascii="Courier New" w:hAnsi="Courier New" w:cs="Courier New" w:hint="default"/>
      </w:rPr>
    </w:lvl>
    <w:lvl w:ilvl="8" w:tplc="04150005" w:tentative="1">
      <w:start w:val="1"/>
      <w:numFmt w:val="bullet"/>
      <w:lvlText w:val=""/>
      <w:lvlJc w:val="left"/>
      <w:pPr>
        <w:ind w:left="6541" w:hanging="360"/>
      </w:pPr>
      <w:rPr>
        <w:rFonts w:ascii="Wingdings" w:hAnsi="Wingdings" w:hint="default"/>
      </w:rPr>
    </w:lvl>
  </w:abstractNum>
  <w:abstractNum w:abstractNumId="25" w15:restartNumberingAfterBreak="0">
    <w:nsid w:val="7D296658"/>
    <w:multiLevelType w:val="hybridMultilevel"/>
    <w:tmpl w:val="14D0D152"/>
    <w:lvl w:ilvl="0" w:tplc="59BCFA16">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55177533">
    <w:abstractNumId w:val="17"/>
  </w:num>
  <w:num w:numId="2" w16cid:durableId="1304852929">
    <w:abstractNumId w:val="12"/>
  </w:num>
  <w:num w:numId="3" w16cid:durableId="2098940032">
    <w:abstractNumId w:val="0"/>
  </w:num>
  <w:num w:numId="4" w16cid:durableId="1467115640">
    <w:abstractNumId w:val="14"/>
  </w:num>
  <w:num w:numId="5" w16cid:durableId="351683413">
    <w:abstractNumId w:val="23"/>
  </w:num>
  <w:num w:numId="6" w16cid:durableId="985625222">
    <w:abstractNumId w:val="13"/>
  </w:num>
  <w:num w:numId="7" w16cid:durableId="1334526614">
    <w:abstractNumId w:val="15"/>
  </w:num>
  <w:num w:numId="8" w16cid:durableId="79566251">
    <w:abstractNumId w:val="25"/>
  </w:num>
  <w:num w:numId="9" w16cid:durableId="1518353458">
    <w:abstractNumId w:val="11"/>
  </w:num>
  <w:num w:numId="10" w16cid:durableId="1003628495">
    <w:abstractNumId w:val="20"/>
  </w:num>
  <w:num w:numId="11" w16cid:durableId="466708973">
    <w:abstractNumId w:val="19"/>
  </w:num>
  <w:num w:numId="12" w16cid:durableId="64495115">
    <w:abstractNumId w:val="10"/>
  </w:num>
  <w:num w:numId="13" w16cid:durableId="120542320">
    <w:abstractNumId w:val="5"/>
  </w:num>
  <w:num w:numId="14" w16cid:durableId="1761219185">
    <w:abstractNumId w:val="16"/>
  </w:num>
  <w:num w:numId="15" w16cid:durableId="1509295024">
    <w:abstractNumId w:val="8"/>
  </w:num>
  <w:num w:numId="16" w16cid:durableId="1409423678">
    <w:abstractNumId w:val="3"/>
  </w:num>
  <w:num w:numId="17" w16cid:durableId="1533032882">
    <w:abstractNumId w:val="1"/>
  </w:num>
  <w:num w:numId="18" w16cid:durableId="1298297393">
    <w:abstractNumId w:val="9"/>
  </w:num>
  <w:num w:numId="19" w16cid:durableId="320080666">
    <w:abstractNumId w:val="2"/>
  </w:num>
  <w:num w:numId="20" w16cid:durableId="1280331969">
    <w:abstractNumId w:val="0"/>
  </w:num>
  <w:num w:numId="21" w16cid:durableId="552085649">
    <w:abstractNumId w:val="0"/>
  </w:num>
  <w:num w:numId="22" w16cid:durableId="205534421">
    <w:abstractNumId w:val="0"/>
  </w:num>
  <w:num w:numId="23" w16cid:durableId="424376179">
    <w:abstractNumId w:val="0"/>
  </w:num>
  <w:num w:numId="24" w16cid:durableId="97919489">
    <w:abstractNumId w:val="22"/>
  </w:num>
  <w:num w:numId="25" w16cid:durableId="1776903971">
    <w:abstractNumId w:val="24"/>
  </w:num>
  <w:num w:numId="26" w16cid:durableId="1029063908">
    <w:abstractNumId w:val="4"/>
  </w:num>
  <w:num w:numId="27" w16cid:durableId="1144810195">
    <w:abstractNumId w:val="18"/>
  </w:num>
  <w:num w:numId="28" w16cid:durableId="1682052751">
    <w:abstractNumId w:val="6"/>
  </w:num>
  <w:num w:numId="29" w16cid:durableId="1384914630">
    <w:abstractNumId w:val="21"/>
  </w:num>
  <w:num w:numId="30" w16cid:durableId="12600256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58"/>
    <w:rsid w:val="000040ED"/>
    <w:rsid w:val="00011B95"/>
    <w:rsid w:val="00022F74"/>
    <w:rsid w:val="0002586A"/>
    <w:rsid w:val="000303C9"/>
    <w:rsid w:val="000607B7"/>
    <w:rsid w:val="00062126"/>
    <w:rsid w:val="00067B7C"/>
    <w:rsid w:val="00070B73"/>
    <w:rsid w:val="00080141"/>
    <w:rsid w:val="000A1A0D"/>
    <w:rsid w:val="000D797B"/>
    <w:rsid w:val="000E5215"/>
    <w:rsid w:val="000F22C0"/>
    <w:rsid w:val="001128B7"/>
    <w:rsid w:val="00122933"/>
    <w:rsid w:val="00123EA5"/>
    <w:rsid w:val="00140E57"/>
    <w:rsid w:val="00144E35"/>
    <w:rsid w:val="00161573"/>
    <w:rsid w:val="00170016"/>
    <w:rsid w:val="001753E3"/>
    <w:rsid w:val="001815F2"/>
    <w:rsid w:val="00183315"/>
    <w:rsid w:val="0019699D"/>
    <w:rsid w:val="001A3B5D"/>
    <w:rsid w:val="001A6E70"/>
    <w:rsid w:val="001C1C5E"/>
    <w:rsid w:val="001D015D"/>
    <w:rsid w:val="001D098D"/>
    <w:rsid w:val="001D1F7F"/>
    <w:rsid w:val="001E134B"/>
    <w:rsid w:val="001F3E94"/>
    <w:rsid w:val="001F69CF"/>
    <w:rsid w:val="00201422"/>
    <w:rsid w:val="00203E0E"/>
    <w:rsid w:val="00220852"/>
    <w:rsid w:val="00222CE4"/>
    <w:rsid w:val="00227A1F"/>
    <w:rsid w:val="002361AB"/>
    <w:rsid w:val="002370F5"/>
    <w:rsid w:val="00247E4D"/>
    <w:rsid w:val="0025672B"/>
    <w:rsid w:val="0026585B"/>
    <w:rsid w:val="0027010A"/>
    <w:rsid w:val="002A3757"/>
    <w:rsid w:val="002C5744"/>
    <w:rsid w:val="002E6C59"/>
    <w:rsid w:val="0030196E"/>
    <w:rsid w:val="003030F0"/>
    <w:rsid w:val="00310067"/>
    <w:rsid w:val="0031382F"/>
    <w:rsid w:val="00317538"/>
    <w:rsid w:val="00347A8A"/>
    <w:rsid w:val="00355AB1"/>
    <w:rsid w:val="003659CB"/>
    <w:rsid w:val="0039630D"/>
    <w:rsid w:val="003A1F4F"/>
    <w:rsid w:val="003B076C"/>
    <w:rsid w:val="003B5B03"/>
    <w:rsid w:val="003D2137"/>
    <w:rsid w:val="003E38EC"/>
    <w:rsid w:val="003F0B50"/>
    <w:rsid w:val="003F79D3"/>
    <w:rsid w:val="00406CB2"/>
    <w:rsid w:val="00412E89"/>
    <w:rsid w:val="00447D56"/>
    <w:rsid w:val="00456021"/>
    <w:rsid w:val="00461FAE"/>
    <w:rsid w:val="00463717"/>
    <w:rsid w:val="00463FE6"/>
    <w:rsid w:val="00465572"/>
    <w:rsid w:val="004763FF"/>
    <w:rsid w:val="004773E6"/>
    <w:rsid w:val="00481450"/>
    <w:rsid w:val="004A0890"/>
    <w:rsid w:val="004A1D69"/>
    <w:rsid w:val="004B256C"/>
    <w:rsid w:val="004B4F0A"/>
    <w:rsid w:val="004B5208"/>
    <w:rsid w:val="004C329C"/>
    <w:rsid w:val="004D17B5"/>
    <w:rsid w:val="004F573F"/>
    <w:rsid w:val="00507935"/>
    <w:rsid w:val="00512155"/>
    <w:rsid w:val="005132FD"/>
    <w:rsid w:val="00514782"/>
    <w:rsid w:val="00516E00"/>
    <w:rsid w:val="00535314"/>
    <w:rsid w:val="00541E63"/>
    <w:rsid w:val="00543FD2"/>
    <w:rsid w:val="0054432F"/>
    <w:rsid w:val="0054520D"/>
    <w:rsid w:val="005618C1"/>
    <w:rsid w:val="00562D5C"/>
    <w:rsid w:val="00565E78"/>
    <w:rsid w:val="005666D5"/>
    <w:rsid w:val="00595232"/>
    <w:rsid w:val="005A628D"/>
    <w:rsid w:val="005B2A62"/>
    <w:rsid w:val="005C0F41"/>
    <w:rsid w:val="005D0A30"/>
    <w:rsid w:val="005F1CDC"/>
    <w:rsid w:val="005F225B"/>
    <w:rsid w:val="00607E47"/>
    <w:rsid w:val="0063283B"/>
    <w:rsid w:val="006429FD"/>
    <w:rsid w:val="00643600"/>
    <w:rsid w:val="00655459"/>
    <w:rsid w:val="006725EC"/>
    <w:rsid w:val="00684ECE"/>
    <w:rsid w:val="00687516"/>
    <w:rsid w:val="0069248D"/>
    <w:rsid w:val="0069750F"/>
    <w:rsid w:val="006B6ACA"/>
    <w:rsid w:val="006C18D6"/>
    <w:rsid w:val="006D5A36"/>
    <w:rsid w:val="006D6177"/>
    <w:rsid w:val="006D79D0"/>
    <w:rsid w:val="006E4C70"/>
    <w:rsid w:val="006E6B3C"/>
    <w:rsid w:val="006F2D08"/>
    <w:rsid w:val="00707F27"/>
    <w:rsid w:val="007110F1"/>
    <w:rsid w:val="00712372"/>
    <w:rsid w:val="00731FBB"/>
    <w:rsid w:val="007447BC"/>
    <w:rsid w:val="007511DC"/>
    <w:rsid w:val="00755653"/>
    <w:rsid w:val="00757E4A"/>
    <w:rsid w:val="0076656A"/>
    <w:rsid w:val="0077420D"/>
    <w:rsid w:val="007A617E"/>
    <w:rsid w:val="007B6D09"/>
    <w:rsid w:val="007C1647"/>
    <w:rsid w:val="007F451E"/>
    <w:rsid w:val="007F528A"/>
    <w:rsid w:val="00835968"/>
    <w:rsid w:val="00836576"/>
    <w:rsid w:val="0085228E"/>
    <w:rsid w:val="008522F8"/>
    <w:rsid w:val="00892E42"/>
    <w:rsid w:val="008B21A8"/>
    <w:rsid w:val="008E2242"/>
    <w:rsid w:val="00915FC9"/>
    <w:rsid w:val="009167D9"/>
    <w:rsid w:val="00921179"/>
    <w:rsid w:val="0093346C"/>
    <w:rsid w:val="00934C33"/>
    <w:rsid w:val="0096098D"/>
    <w:rsid w:val="00962359"/>
    <w:rsid w:val="009719F8"/>
    <w:rsid w:val="00982EC1"/>
    <w:rsid w:val="00990AB8"/>
    <w:rsid w:val="00994E81"/>
    <w:rsid w:val="009A4AB0"/>
    <w:rsid w:val="009A5BC8"/>
    <w:rsid w:val="009B4935"/>
    <w:rsid w:val="009B7F22"/>
    <w:rsid w:val="009C2C71"/>
    <w:rsid w:val="009F36A0"/>
    <w:rsid w:val="009F4464"/>
    <w:rsid w:val="00A14559"/>
    <w:rsid w:val="00A346C5"/>
    <w:rsid w:val="00A34A00"/>
    <w:rsid w:val="00A41E7C"/>
    <w:rsid w:val="00A52D62"/>
    <w:rsid w:val="00A6750A"/>
    <w:rsid w:val="00A80D61"/>
    <w:rsid w:val="00A81356"/>
    <w:rsid w:val="00A86095"/>
    <w:rsid w:val="00A927AF"/>
    <w:rsid w:val="00A92C1C"/>
    <w:rsid w:val="00AA002F"/>
    <w:rsid w:val="00AA34D7"/>
    <w:rsid w:val="00AD4101"/>
    <w:rsid w:val="00AE4BDB"/>
    <w:rsid w:val="00AF5ED9"/>
    <w:rsid w:val="00B17364"/>
    <w:rsid w:val="00B2782D"/>
    <w:rsid w:val="00B31264"/>
    <w:rsid w:val="00B32CCF"/>
    <w:rsid w:val="00B42428"/>
    <w:rsid w:val="00B532AB"/>
    <w:rsid w:val="00B631B1"/>
    <w:rsid w:val="00B639C6"/>
    <w:rsid w:val="00B6504B"/>
    <w:rsid w:val="00B74D34"/>
    <w:rsid w:val="00B97F72"/>
    <w:rsid w:val="00BA0D33"/>
    <w:rsid w:val="00BA3C8B"/>
    <w:rsid w:val="00BD07BA"/>
    <w:rsid w:val="00BE6E7B"/>
    <w:rsid w:val="00C10D58"/>
    <w:rsid w:val="00C136E1"/>
    <w:rsid w:val="00C33E27"/>
    <w:rsid w:val="00C41EB9"/>
    <w:rsid w:val="00C46853"/>
    <w:rsid w:val="00C551EA"/>
    <w:rsid w:val="00C663F9"/>
    <w:rsid w:val="00C77844"/>
    <w:rsid w:val="00C80B74"/>
    <w:rsid w:val="00C94CF1"/>
    <w:rsid w:val="00CB2151"/>
    <w:rsid w:val="00CB6D5C"/>
    <w:rsid w:val="00CC1E3C"/>
    <w:rsid w:val="00CC3575"/>
    <w:rsid w:val="00CC4DF6"/>
    <w:rsid w:val="00CD2C5E"/>
    <w:rsid w:val="00CD57F7"/>
    <w:rsid w:val="00CF2AB1"/>
    <w:rsid w:val="00CF6757"/>
    <w:rsid w:val="00CF729B"/>
    <w:rsid w:val="00D068CD"/>
    <w:rsid w:val="00D06AD3"/>
    <w:rsid w:val="00D1180A"/>
    <w:rsid w:val="00D123CD"/>
    <w:rsid w:val="00D20B79"/>
    <w:rsid w:val="00D27021"/>
    <w:rsid w:val="00D440E2"/>
    <w:rsid w:val="00D53DD6"/>
    <w:rsid w:val="00D67415"/>
    <w:rsid w:val="00D74318"/>
    <w:rsid w:val="00DC4C1F"/>
    <w:rsid w:val="00DE1FB0"/>
    <w:rsid w:val="00DE4922"/>
    <w:rsid w:val="00DE786A"/>
    <w:rsid w:val="00DF227B"/>
    <w:rsid w:val="00DF4FE2"/>
    <w:rsid w:val="00E0232A"/>
    <w:rsid w:val="00E04A52"/>
    <w:rsid w:val="00E11A29"/>
    <w:rsid w:val="00E139CB"/>
    <w:rsid w:val="00E24DE9"/>
    <w:rsid w:val="00E565B5"/>
    <w:rsid w:val="00E603B5"/>
    <w:rsid w:val="00E7154D"/>
    <w:rsid w:val="00E90990"/>
    <w:rsid w:val="00EA21F7"/>
    <w:rsid w:val="00ED1CA8"/>
    <w:rsid w:val="00EE4C65"/>
    <w:rsid w:val="00EF0C9F"/>
    <w:rsid w:val="00F131DE"/>
    <w:rsid w:val="00F167C0"/>
    <w:rsid w:val="00F16A48"/>
    <w:rsid w:val="00F249FC"/>
    <w:rsid w:val="00F26E81"/>
    <w:rsid w:val="00F36430"/>
    <w:rsid w:val="00F42E96"/>
    <w:rsid w:val="00F51A85"/>
    <w:rsid w:val="00F5419B"/>
    <w:rsid w:val="00F81E5F"/>
    <w:rsid w:val="00F82098"/>
    <w:rsid w:val="00F82AC2"/>
    <w:rsid w:val="00F844D2"/>
    <w:rsid w:val="00FA257A"/>
    <w:rsid w:val="00FA2D7A"/>
    <w:rsid w:val="00FA4D90"/>
    <w:rsid w:val="00FA7A93"/>
    <w:rsid w:val="00FB45D4"/>
    <w:rsid w:val="00FE0225"/>
    <w:rsid w:val="00FE3D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B74E9"/>
  <w15:docId w15:val="{F1E58E01-A2A8-4F6B-9FB0-4E1E886E1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9" w:line="268" w:lineRule="auto"/>
      <w:ind w:left="10" w:right="2" w:hanging="10"/>
      <w:jc w:val="both"/>
    </w:pPr>
    <w:rPr>
      <w:rFonts w:ascii="Arial" w:eastAsia="Arial" w:hAnsi="Arial" w:cs="Arial"/>
      <w:color w:val="000000"/>
      <w:sz w:val="24"/>
    </w:rPr>
  </w:style>
  <w:style w:type="paragraph" w:styleId="Nagwek1">
    <w:name w:val="heading 1"/>
    <w:next w:val="Normalny"/>
    <w:link w:val="Nagwek1Znak"/>
    <w:uiPriority w:val="9"/>
    <w:qFormat/>
    <w:pPr>
      <w:keepNext/>
      <w:keepLines/>
      <w:numPr>
        <w:numId w:val="3"/>
      </w:numPr>
      <w:spacing w:after="0"/>
      <w:outlineLvl w:val="0"/>
    </w:pPr>
    <w:rPr>
      <w:rFonts w:ascii="Arial" w:eastAsia="Arial" w:hAnsi="Arial" w:cs="Arial"/>
      <w:b/>
      <w:color w:val="000000"/>
      <w:sz w:val="28"/>
      <w:u w:val="single"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8"/>
      <w:u w:val="single" w:color="000000"/>
    </w:rPr>
  </w:style>
  <w:style w:type="paragraph" w:customStyle="1" w:styleId="footnotedescription">
    <w:name w:val="footnote description"/>
    <w:next w:val="Normalny"/>
    <w:link w:val="footnotedescriptionChar"/>
    <w:hidden/>
    <w:pPr>
      <w:spacing w:after="0" w:line="261" w:lineRule="auto"/>
      <w:jc w:val="both"/>
    </w:pPr>
    <w:rPr>
      <w:rFonts w:ascii="Arial" w:eastAsia="Arial" w:hAnsi="Arial" w:cs="Arial"/>
      <w:i/>
      <w:color w:val="000000"/>
      <w:sz w:val="20"/>
    </w:rPr>
  </w:style>
  <w:style w:type="character" w:customStyle="1" w:styleId="footnotedescriptionChar">
    <w:name w:val="footnote description Char"/>
    <w:link w:val="footnotedescription"/>
    <w:rPr>
      <w:rFonts w:ascii="Arial" w:eastAsia="Arial" w:hAnsi="Arial" w:cs="Arial"/>
      <w:i/>
      <w:color w:val="000000"/>
      <w:sz w:val="20"/>
    </w:rPr>
  </w:style>
  <w:style w:type="character" w:customStyle="1" w:styleId="footnotemark">
    <w:name w:val="footnote mark"/>
    <w:hidden/>
    <w:rPr>
      <w:rFonts w:ascii="Arial" w:eastAsia="Arial" w:hAnsi="Arial" w:cs="Arial"/>
      <w:color w:val="000000"/>
      <w:sz w:val="20"/>
      <w:vertAlign w:val="superscript"/>
    </w:rPr>
  </w:style>
  <w:style w:type="paragraph" w:styleId="Akapitzlist">
    <w:name w:val="List Paragraph"/>
    <w:aliases w:val="Numerowanie,List Paragraph,Akapit z listą BS,Akapit z listą11,Numbered Para 1,No Spacing1,List Paragraph Char Char Char,Indicator Text,Listaszerű bekezdés1,List Paragraph à moi,Bullet 1,Akapit z list¹1,F5 List Paragraph,Recommendation,3,L"/>
    <w:basedOn w:val="Normalny"/>
    <w:link w:val="AkapitzlistZnak"/>
    <w:uiPriority w:val="34"/>
    <w:qFormat/>
    <w:rsid w:val="00B17364"/>
    <w:pPr>
      <w:ind w:left="720"/>
      <w:contextualSpacing/>
    </w:pPr>
  </w:style>
  <w:style w:type="character" w:styleId="Odwoaniedokomentarza">
    <w:name w:val="annotation reference"/>
    <w:basedOn w:val="Domylnaczcionkaakapitu"/>
    <w:uiPriority w:val="99"/>
    <w:semiHidden/>
    <w:unhideWhenUsed/>
    <w:rsid w:val="0069750F"/>
    <w:rPr>
      <w:sz w:val="16"/>
      <w:szCs w:val="16"/>
    </w:rPr>
  </w:style>
  <w:style w:type="paragraph" w:styleId="Tekstkomentarza">
    <w:name w:val="annotation text"/>
    <w:basedOn w:val="Normalny"/>
    <w:link w:val="TekstkomentarzaZnak"/>
    <w:uiPriority w:val="99"/>
    <w:unhideWhenUsed/>
    <w:rsid w:val="0069750F"/>
    <w:pPr>
      <w:spacing w:line="240" w:lineRule="auto"/>
    </w:pPr>
    <w:rPr>
      <w:sz w:val="20"/>
      <w:szCs w:val="20"/>
    </w:rPr>
  </w:style>
  <w:style w:type="character" w:customStyle="1" w:styleId="TekstkomentarzaZnak">
    <w:name w:val="Tekst komentarza Znak"/>
    <w:basedOn w:val="Domylnaczcionkaakapitu"/>
    <w:link w:val="Tekstkomentarza"/>
    <w:uiPriority w:val="99"/>
    <w:rsid w:val="0069750F"/>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69750F"/>
    <w:rPr>
      <w:b/>
      <w:bCs/>
    </w:rPr>
  </w:style>
  <w:style w:type="character" w:customStyle="1" w:styleId="TematkomentarzaZnak">
    <w:name w:val="Temat komentarza Znak"/>
    <w:basedOn w:val="TekstkomentarzaZnak"/>
    <w:link w:val="Tematkomentarza"/>
    <w:uiPriority w:val="99"/>
    <w:semiHidden/>
    <w:rsid w:val="0069750F"/>
    <w:rPr>
      <w:rFonts w:ascii="Arial" w:eastAsia="Arial" w:hAnsi="Arial" w:cs="Arial"/>
      <w:b/>
      <w:bCs/>
      <w:color w:val="000000"/>
      <w:sz w:val="20"/>
      <w:szCs w:val="20"/>
    </w:rPr>
  </w:style>
  <w:style w:type="paragraph" w:styleId="Poprawka">
    <w:name w:val="Revision"/>
    <w:hidden/>
    <w:uiPriority w:val="99"/>
    <w:semiHidden/>
    <w:rsid w:val="0069750F"/>
    <w:pPr>
      <w:spacing w:after="0" w:line="240" w:lineRule="auto"/>
    </w:pPr>
    <w:rPr>
      <w:rFonts w:ascii="Arial" w:eastAsia="Arial" w:hAnsi="Arial" w:cs="Arial"/>
      <w:color w:val="000000"/>
      <w:sz w:val="24"/>
    </w:rPr>
  </w:style>
  <w:style w:type="paragraph" w:styleId="Tekstdymka">
    <w:name w:val="Balloon Text"/>
    <w:basedOn w:val="Normalny"/>
    <w:link w:val="TekstdymkaZnak"/>
    <w:uiPriority w:val="99"/>
    <w:semiHidden/>
    <w:unhideWhenUsed/>
    <w:rsid w:val="00731FB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31FBB"/>
    <w:rPr>
      <w:rFonts w:ascii="Segoe UI" w:eastAsia="Arial" w:hAnsi="Segoe UI" w:cs="Segoe UI"/>
      <w:color w:val="000000"/>
      <w:sz w:val="18"/>
      <w:szCs w:val="18"/>
    </w:rPr>
  </w:style>
  <w:style w:type="paragraph" w:styleId="Nagwek">
    <w:name w:val="header"/>
    <w:basedOn w:val="Normalny"/>
    <w:link w:val="NagwekZnak"/>
    <w:uiPriority w:val="99"/>
    <w:unhideWhenUsed/>
    <w:rsid w:val="006D5A3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D5A36"/>
    <w:rPr>
      <w:rFonts w:ascii="Arial" w:eastAsia="Arial" w:hAnsi="Arial" w:cs="Arial"/>
      <w:color w:val="000000"/>
      <w:sz w:val="24"/>
    </w:rPr>
  </w:style>
  <w:style w:type="paragraph" w:styleId="Tekstprzypisudolnego">
    <w:name w:val="footnote text"/>
    <w:basedOn w:val="Normalny"/>
    <w:link w:val="TekstprzypisudolnegoZnak"/>
    <w:uiPriority w:val="99"/>
    <w:semiHidden/>
    <w:unhideWhenUsed/>
    <w:rsid w:val="003D213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D2137"/>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3D2137"/>
    <w:rPr>
      <w:vertAlign w:val="superscript"/>
    </w:rPr>
  </w:style>
  <w:style w:type="character" w:customStyle="1" w:styleId="AkapitzlistZnak">
    <w:name w:val="Akapit z listą Znak"/>
    <w:aliases w:val="Numerowanie Znak,List Paragraph Znak,Akapit z listą BS Znak,Akapit z listą11 Znak,Numbered Para 1 Znak,No Spacing1 Znak,List Paragraph Char Char Char Znak,Indicator Text Znak,Listaszerű bekezdés1 Znak,List Paragraph à moi Znak,3 Znak"/>
    <w:basedOn w:val="Domylnaczcionkaakapitu"/>
    <w:link w:val="Akapitzlist"/>
    <w:uiPriority w:val="1"/>
    <w:qFormat/>
    <w:rsid w:val="00DE1FB0"/>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A30AB-4AC7-411B-8769-A74550A3C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8</Pages>
  <Words>2715</Words>
  <Characters>16294</Characters>
  <Application>Microsoft Office Word</Application>
  <DocSecurity>0</DocSecurity>
  <Lines>135</Lines>
  <Paragraphs>37</Paragraphs>
  <ScaleCrop>false</ScaleCrop>
  <HeadingPairs>
    <vt:vector size="2" baseType="variant">
      <vt:variant>
        <vt:lpstr>Tytuł</vt:lpstr>
      </vt:variant>
      <vt:variant>
        <vt:i4>1</vt:i4>
      </vt:variant>
    </vt:vector>
  </HeadingPairs>
  <TitlesOfParts>
    <vt:vector size="1" baseType="lpstr">
      <vt:lpstr>Katalog wydatków FELB.02.09-IZ.00-001_23</vt:lpstr>
    </vt:vector>
  </TitlesOfParts>
  <Company/>
  <LinksUpToDate>false</LinksUpToDate>
  <CharactersWithSpaces>18972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Katalog wydatków FELB.02.09-IZ.00-001_23</dc:title>
  <dc:subject/>
  <dc:creator>a.ogorzalek</dc:creator>
  <cp:keywords/>
  <cp:lastModifiedBy>Korach Angelika</cp:lastModifiedBy>
  <cp:revision>56</cp:revision>
  <cp:lastPrinted>2025-02-26T10:34:00Z</cp:lastPrinted>
  <dcterms:created xsi:type="dcterms:W3CDTF">2025-02-21T09:32:00Z</dcterms:created>
  <dcterms:modified xsi:type="dcterms:W3CDTF">2026-03-23T10:35:00Z</dcterms:modified>
</cp:coreProperties>
</file>